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B041" w14:textId="77777777" w:rsidR="004E54F5" w:rsidRPr="004434BA" w:rsidRDefault="004E54F5" w:rsidP="004E54F5">
      <w:pPr>
        <w:spacing w:after="0"/>
        <w:jc w:val="center"/>
        <w:rPr>
          <w:rFonts w:ascii="Arial" w:hAnsi="Arial" w:cs="Arial"/>
          <w:b/>
          <w:sz w:val="23"/>
          <w:szCs w:val="23"/>
        </w:rPr>
      </w:pPr>
      <w:r w:rsidRPr="004434BA">
        <w:rPr>
          <w:noProof/>
          <w:sz w:val="23"/>
          <w:szCs w:val="23"/>
        </w:rPr>
        <w:drawing>
          <wp:inline distT="0" distB="0" distL="0" distR="0" wp14:anchorId="0C453155" wp14:editId="55823E8D">
            <wp:extent cx="1371600" cy="1371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73E77C49" w14:textId="70A66346" w:rsidR="004E54F5" w:rsidRPr="004434BA" w:rsidRDefault="004E54F5" w:rsidP="004E54F5">
      <w:pPr>
        <w:pStyle w:val="a3"/>
        <w:jc w:val="right"/>
        <w:rPr>
          <w:rFonts w:ascii="Arial" w:hAnsi="Arial" w:cs="Arial"/>
          <w:b/>
          <w:sz w:val="23"/>
          <w:szCs w:val="23"/>
        </w:rPr>
      </w:pPr>
      <w:r w:rsidRPr="004434BA">
        <w:rPr>
          <w:rFonts w:ascii="Arial" w:hAnsi="Arial" w:cs="Arial"/>
          <w:b/>
          <w:sz w:val="23"/>
          <w:szCs w:val="23"/>
        </w:rPr>
        <w:t xml:space="preserve">Αθήνα, </w:t>
      </w:r>
      <w:r w:rsidR="00E779C0">
        <w:rPr>
          <w:rFonts w:ascii="Arial" w:hAnsi="Arial" w:cs="Arial"/>
          <w:b/>
          <w:sz w:val="23"/>
          <w:szCs w:val="23"/>
        </w:rPr>
        <w:t>5</w:t>
      </w:r>
      <w:r w:rsidRPr="004434BA">
        <w:rPr>
          <w:rFonts w:ascii="Arial" w:hAnsi="Arial" w:cs="Arial"/>
          <w:b/>
          <w:sz w:val="23"/>
          <w:szCs w:val="23"/>
        </w:rPr>
        <w:t xml:space="preserve"> </w:t>
      </w:r>
      <w:r>
        <w:rPr>
          <w:rFonts w:ascii="Arial" w:hAnsi="Arial" w:cs="Arial"/>
          <w:b/>
          <w:sz w:val="23"/>
          <w:szCs w:val="23"/>
        </w:rPr>
        <w:t>Σεπτεμβρ</w:t>
      </w:r>
      <w:r w:rsidRPr="004434BA">
        <w:rPr>
          <w:rFonts w:ascii="Arial" w:hAnsi="Arial" w:cs="Arial"/>
          <w:b/>
          <w:sz w:val="23"/>
          <w:szCs w:val="23"/>
        </w:rPr>
        <w:t>ίου 202</w:t>
      </w:r>
      <w:r>
        <w:rPr>
          <w:rFonts w:ascii="Arial" w:hAnsi="Arial" w:cs="Arial"/>
          <w:b/>
          <w:sz w:val="23"/>
          <w:szCs w:val="23"/>
        </w:rPr>
        <w:t>2</w:t>
      </w:r>
      <w:r w:rsidRPr="004434BA">
        <w:rPr>
          <w:rFonts w:ascii="Arial" w:hAnsi="Arial" w:cs="Arial"/>
          <w:b/>
          <w:sz w:val="23"/>
          <w:szCs w:val="23"/>
        </w:rPr>
        <w:t xml:space="preserve"> </w:t>
      </w:r>
    </w:p>
    <w:p w14:paraId="1297F216" w14:textId="77777777" w:rsidR="004E54F5" w:rsidRPr="004434BA" w:rsidRDefault="004E54F5" w:rsidP="004E54F5">
      <w:pPr>
        <w:pStyle w:val="a3"/>
        <w:jc w:val="center"/>
        <w:rPr>
          <w:rFonts w:ascii="Arial" w:hAnsi="Arial" w:cs="Arial"/>
          <w:b/>
          <w:color w:val="000000"/>
          <w:sz w:val="23"/>
          <w:szCs w:val="23"/>
          <w:u w:val="single"/>
          <w:bdr w:val="nil"/>
          <w:lang w:eastAsia="el-GR"/>
        </w:rPr>
      </w:pPr>
    </w:p>
    <w:p w14:paraId="6A2EE951" w14:textId="77777777" w:rsidR="004E54F5" w:rsidRPr="004434BA" w:rsidRDefault="004E54F5" w:rsidP="004E54F5">
      <w:pPr>
        <w:pStyle w:val="a3"/>
        <w:jc w:val="center"/>
        <w:rPr>
          <w:rFonts w:ascii="Arial" w:hAnsi="Arial" w:cs="Arial"/>
          <w:b/>
          <w:color w:val="000000"/>
          <w:sz w:val="23"/>
          <w:szCs w:val="23"/>
          <w:u w:val="single"/>
          <w:bdr w:val="nil"/>
          <w:lang w:eastAsia="el-GR"/>
        </w:rPr>
      </w:pPr>
    </w:p>
    <w:p w14:paraId="24B9B287" w14:textId="77777777" w:rsidR="004E54F5" w:rsidRPr="004434BA" w:rsidRDefault="004E54F5" w:rsidP="004E54F5">
      <w:pPr>
        <w:pStyle w:val="a3"/>
        <w:jc w:val="center"/>
        <w:rPr>
          <w:rFonts w:ascii="Arial" w:hAnsi="Arial" w:cs="Arial"/>
          <w:b/>
          <w:color w:val="000000"/>
          <w:sz w:val="23"/>
          <w:szCs w:val="23"/>
          <w:u w:val="single"/>
          <w:bdr w:val="nil"/>
          <w:lang w:eastAsia="el-GR"/>
        </w:rPr>
      </w:pPr>
      <w:r w:rsidRPr="004434BA">
        <w:rPr>
          <w:rFonts w:ascii="Arial" w:hAnsi="Arial" w:cs="Arial"/>
          <w:b/>
          <w:color w:val="000000"/>
          <w:sz w:val="23"/>
          <w:szCs w:val="23"/>
          <w:u w:val="single"/>
          <w:bdr w:val="nil"/>
          <w:lang w:eastAsia="el-GR"/>
        </w:rPr>
        <w:t>ΕΡΩΤΗΣΗ</w:t>
      </w:r>
    </w:p>
    <w:p w14:paraId="0302A051" w14:textId="77777777" w:rsidR="004E54F5" w:rsidRPr="004434BA" w:rsidRDefault="004E54F5" w:rsidP="004E54F5">
      <w:pPr>
        <w:pStyle w:val="a3"/>
        <w:jc w:val="center"/>
        <w:rPr>
          <w:rFonts w:ascii="Arial" w:hAnsi="Arial" w:cs="Arial"/>
          <w:b/>
          <w:color w:val="000000"/>
          <w:sz w:val="23"/>
          <w:szCs w:val="23"/>
          <w:u w:val="single"/>
          <w:bdr w:val="nil"/>
          <w:lang w:eastAsia="el-GR"/>
        </w:rPr>
      </w:pPr>
    </w:p>
    <w:p w14:paraId="16CCEA8B" w14:textId="77777777" w:rsidR="004E54F5" w:rsidRPr="004434BA" w:rsidRDefault="004E54F5" w:rsidP="004E54F5">
      <w:pPr>
        <w:pStyle w:val="a3"/>
        <w:rPr>
          <w:rFonts w:ascii="Arial" w:hAnsi="Arial" w:cs="Arial"/>
          <w:color w:val="000000"/>
          <w:sz w:val="23"/>
          <w:szCs w:val="23"/>
          <w:bdr w:val="nil"/>
          <w:lang w:eastAsia="el-GR"/>
        </w:rPr>
      </w:pPr>
    </w:p>
    <w:p w14:paraId="4E4E82EE" w14:textId="74D9D323" w:rsidR="004E54F5" w:rsidRPr="00280929" w:rsidRDefault="004E54F5" w:rsidP="004E54F5">
      <w:pPr>
        <w:pStyle w:val="a3"/>
        <w:spacing w:after="240"/>
        <w:jc w:val="center"/>
        <w:rPr>
          <w:rFonts w:ascii="Arial" w:hAnsi="Arial" w:cs="Arial"/>
          <w:b/>
          <w:sz w:val="23"/>
          <w:szCs w:val="23"/>
        </w:rPr>
      </w:pPr>
      <w:r w:rsidRPr="004434BA">
        <w:rPr>
          <w:rFonts w:ascii="Arial" w:hAnsi="Arial" w:cs="Arial"/>
          <w:b/>
          <w:sz w:val="23"/>
          <w:szCs w:val="23"/>
        </w:rPr>
        <w:t xml:space="preserve">Προς </w:t>
      </w:r>
      <w:r>
        <w:rPr>
          <w:rFonts w:ascii="Arial" w:hAnsi="Arial" w:cs="Arial"/>
          <w:b/>
          <w:sz w:val="23"/>
          <w:szCs w:val="23"/>
        </w:rPr>
        <w:t>τον κ. Υπουργό Αγροτικής Ανάπτυξης και Τροφίμων</w:t>
      </w:r>
    </w:p>
    <w:p w14:paraId="3501CA4A" w14:textId="77777777" w:rsidR="004E54F5" w:rsidRDefault="004E54F5" w:rsidP="004E54F5">
      <w:pPr>
        <w:pStyle w:val="a3"/>
        <w:ind w:left="720"/>
        <w:jc w:val="left"/>
        <w:rPr>
          <w:rFonts w:ascii="Arial" w:hAnsi="Arial" w:cs="Arial"/>
          <w:b/>
          <w:sz w:val="23"/>
          <w:szCs w:val="23"/>
        </w:rPr>
      </w:pPr>
    </w:p>
    <w:p w14:paraId="20BA4CF4" w14:textId="77777777" w:rsidR="004E54F5" w:rsidRPr="004434BA" w:rsidRDefault="004E54F5" w:rsidP="004E54F5">
      <w:pPr>
        <w:pStyle w:val="a3"/>
        <w:ind w:left="720"/>
        <w:jc w:val="left"/>
        <w:rPr>
          <w:rFonts w:ascii="Arial" w:hAnsi="Arial" w:cs="Arial"/>
          <w:sz w:val="23"/>
          <w:szCs w:val="23"/>
        </w:rPr>
      </w:pPr>
    </w:p>
    <w:p w14:paraId="2626FED7" w14:textId="3E411E2A" w:rsidR="004E54F5" w:rsidRPr="00D90C92" w:rsidRDefault="004E54F5" w:rsidP="004E54F5">
      <w:pPr>
        <w:pStyle w:val="a3"/>
        <w:ind w:left="851" w:hanging="851"/>
        <w:rPr>
          <w:rFonts w:ascii="Arial" w:hAnsi="Arial" w:cs="Arial"/>
          <w:sz w:val="23"/>
          <w:szCs w:val="23"/>
        </w:rPr>
      </w:pPr>
      <w:r w:rsidRPr="004434BA">
        <w:rPr>
          <w:rFonts w:ascii="Arial" w:hAnsi="Arial" w:cs="Arial"/>
          <w:b/>
          <w:sz w:val="23"/>
          <w:szCs w:val="23"/>
          <w:u w:val="single"/>
        </w:rPr>
        <w:t>ΘΕΜΑ</w:t>
      </w:r>
      <w:r w:rsidRPr="004434BA">
        <w:rPr>
          <w:rFonts w:ascii="Arial" w:hAnsi="Arial" w:cs="Arial"/>
          <w:b/>
          <w:sz w:val="23"/>
          <w:szCs w:val="23"/>
        </w:rPr>
        <w:t>:</w:t>
      </w:r>
      <w:r w:rsidR="009409CC">
        <w:rPr>
          <w:rFonts w:ascii="Arial" w:hAnsi="Arial" w:cs="Arial"/>
          <w:b/>
          <w:sz w:val="23"/>
          <w:szCs w:val="23"/>
        </w:rPr>
        <w:tab/>
        <w:t>Ανάγκη αύξησης του προϋπολογισμού του υπομέτρου 6.1 στην Περιφέρεια Βορείου Αιγαίου και επανεξέτασης των κριτηρίων στη βάση της τοπικότητας και της νησιωτικότητας</w:t>
      </w:r>
      <w:r>
        <w:rPr>
          <w:rFonts w:ascii="Arial" w:hAnsi="Arial" w:cs="Arial"/>
          <w:b/>
          <w:sz w:val="23"/>
          <w:szCs w:val="23"/>
        </w:rPr>
        <w:t xml:space="preserve"> </w:t>
      </w:r>
    </w:p>
    <w:p w14:paraId="410B3B8C" w14:textId="77777777" w:rsidR="004E54F5" w:rsidRDefault="004E54F5" w:rsidP="004E54F5">
      <w:pPr>
        <w:spacing w:line="240" w:lineRule="auto"/>
        <w:rPr>
          <w:rFonts w:ascii="Arial" w:hAnsi="Arial" w:cs="Arial"/>
          <w:sz w:val="23"/>
          <w:szCs w:val="23"/>
        </w:rPr>
      </w:pPr>
    </w:p>
    <w:p w14:paraId="66F84199" w14:textId="6C3E7595" w:rsidR="004E54F5" w:rsidRDefault="004E54F5" w:rsidP="004E54F5">
      <w:pPr>
        <w:spacing w:line="240" w:lineRule="auto"/>
        <w:rPr>
          <w:rFonts w:ascii="Arial" w:hAnsi="Arial" w:cs="Arial"/>
          <w:sz w:val="23"/>
          <w:szCs w:val="23"/>
        </w:rPr>
      </w:pPr>
      <w:r w:rsidRPr="006A6259">
        <w:rPr>
          <w:rFonts w:ascii="Arial" w:hAnsi="Arial" w:cs="Arial"/>
          <w:sz w:val="23"/>
          <w:szCs w:val="23"/>
        </w:rPr>
        <w:t xml:space="preserve">Το υπομέτρο </w:t>
      </w:r>
      <w:r>
        <w:rPr>
          <w:rFonts w:ascii="Arial" w:hAnsi="Arial" w:cs="Arial"/>
          <w:sz w:val="23"/>
          <w:szCs w:val="23"/>
        </w:rPr>
        <w:t>6</w:t>
      </w:r>
      <w:r w:rsidRPr="006A6259">
        <w:rPr>
          <w:rFonts w:ascii="Arial" w:hAnsi="Arial" w:cs="Arial"/>
          <w:sz w:val="23"/>
          <w:szCs w:val="23"/>
        </w:rPr>
        <w:t>.1 του Προγράμματος Αγροτικής Ανάπτυξης (ΠΑΑ)</w:t>
      </w:r>
      <w:r w:rsidR="00AB34D9">
        <w:rPr>
          <w:rFonts w:ascii="Arial" w:hAnsi="Arial" w:cs="Arial"/>
          <w:sz w:val="23"/>
          <w:szCs w:val="23"/>
        </w:rPr>
        <w:t xml:space="preserve"> 2014-2020</w:t>
      </w:r>
      <w:r w:rsidRPr="006A6259">
        <w:rPr>
          <w:rFonts w:ascii="Arial" w:hAnsi="Arial" w:cs="Arial"/>
          <w:sz w:val="23"/>
          <w:szCs w:val="23"/>
        </w:rPr>
        <w:t xml:space="preserve"> «</w:t>
      </w:r>
      <w:r w:rsidRPr="004E54F5">
        <w:rPr>
          <w:rFonts w:ascii="Arial" w:hAnsi="Arial" w:cs="Arial"/>
          <w:sz w:val="23"/>
          <w:szCs w:val="23"/>
        </w:rPr>
        <w:t>Εγκατάσταση Νέων Γεωργών»</w:t>
      </w:r>
      <w:r w:rsidR="00AB34D9">
        <w:rPr>
          <w:rFonts w:ascii="Arial" w:hAnsi="Arial" w:cs="Arial"/>
          <w:sz w:val="23"/>
          <w:szCs w:val="23"/>
        </w:rPr>
        <w:t xml:space="preserve"> αποτελεί σημαντικό τμήμα των προγραμμάτων που υλοποιούνται κατά </w:t>
      </w:r>
      <w:r w:rsidRPr="004E54F5">
        <w:rPr>
          <w:rFonts w:ascii="Arial" w:hAnsi="Arial" w:cs="Arial"/>
          <w:sz w:val="23"/>
          <w:szCs w:val="23"/>
        </w:rPr>
        <w:t xml:space="preserve">τη μεταβατική περίοδο 2021 </w:t>
      </w:r>
      <w:r>
        <w:rPr>
          <w:rFonts w:ascii="Arial" w:hAnsi="Arial" w:cs="Arial"/>
          <w:sz w:val="23"/>
          <w:szCs w:val="23"/>
        </w:rPr>
        <w:t>-</w:t>
      </w:r>
      <w:r w:rsidRPr="004E54F5">
        <w:rPr>
          <w:rFonts w:ascii="Arial" w:hAnsi="Arial" w:cs="Arial"/>
          <w:sz w:val="23"/>
          <w:szCs w:val="23"/>
        </w:rPr>
        <w:t>2022</w:t>
      </w:r>
      <w:bookmarkStart w:id="0" w:name="_Hlk95470540"/>
      <w:r w:rsidR="00AB34D9">
        <w:rPr>
          <w:rFonts w:ascii="Arial" w:hAnsi="Arial" w:cs="Arial"/>
          <w:sz w:val="23"/>
          <w:szCs w:val="23"/>
        </w:rPr>
        <w:t xml:space="preserve">. Γενικότερα, η σημασία του </w:t>
      </w:r>
      <w:r w:rsidR="00A719BC">
        <w:rPr>
          <w:rFonts w:ascii="Arial" w:hAnsi="Arial" w:cs="Arial"/>
          <w:sz w:val="23"/>
          <w:szCs w:val="23"/>
        </w:rPr>
        <w:t>υπο</w:t>
      </w:r>
      <w:r w:rsidR="00AB34D9">
        <w:rPr>
          <w:rFonts w:ascii="Arial" w:hAnsi="Arial" w:cs="Arial"/>
          <w:sz w:val="23"/>
          <w:szCs w:val="23"/>
        </w:rPr>
        <w:t xml:space="preserve">μέτρου για τη στήριξη των νέων που επιθυμούν να εισέλθουν </w:t>
      </w:r>
      <w:r w:rsidR="00DB4E01">
        <w:rPr>
          <w:rFonts w:ascii="Arial" w:hAnsi="Arial" w:cs="Arial"/>
          <w:sz w:val="23"/>
          <w:szCs w:val="23"/>
        </w:rPr>
        <w:t>στον πρωτογενή τομέα</w:t>
      </w:r>
      <w:r w:rsidR="00AB34D9">
        <w:rPr>
          <w:rFonts w:ascii="Arial" w:hAnsi="Arial" w:cs="Arial"/>
          <w:sz w:val="23"/>
          <w:szCs w:val="23"/>
        </w:rPr>
        <w:t>, την ηλικιακή αναν</w:t>
      </w:r>
      <w:r w:rsidR="00DB4E01">
        <w:rPr>
          <w:rFonts w:ascii="Arial" w:hAnsi="Arial" w:cs="Arial"/>
          <w:sz w:val="23"/>
          <w:szCs w:val="23"/>
        </w:rPr>
        <w:t>έωση του αγροτικού δυναμικού, αλλά και την συγκράτηση του πληθυσμού στην Περιφέρεια της χώρας</w:t>
      </w:r>
      <w:r w:rsidR="00A719BC">
        <w:rPr>
          <w:rFonts w:ascii="Arial" w:hAnsi="Arial" w:cs="Arial"/>
          <w:sz w:val="23"/>
          <w:szCs w:val="23"/>
        </w:rPr>
        <w:t xml:space="preserve"> είναι αυτονόητα υψηλή.</w:t>
      </w:r>
    </w:p>
    <w:p w14:paraId="6C857FBE" w14:textId="17A728AA" w:rsidR="00DB4E01" w:rsidRDefault="00DB4E01" w:rsidP="004E54F5">
      <w:pPr>
        <w:spacing w:line="240" w:lineRule="auto"/>
        <w:rPr>
          <w:rFonts w:ascii="Arial" w:hAnsi="Arial" w:cs="Arial"/>
          <w:sz w:val="23"/>
          <w:szCs w:val="23"/>
        </w:rPr>
      </w:pPr>
      <w:r>
        <w:rPr>
          <w:rFonts w:ascii="Arial" w:hAnsi="Arial" w:cs="Arial"/>
          <w:sz w:val="23"/>
          <w:szCs w:val="23"/>
        </w:rPr>
        <w:t xml:space="preserve">Δυστυχώς, όμως, παρατηρούνται </w:t>
      </w:r>
      <w:r w:rsidR="00BE5BD1">
        <w:rPr>
          <w:rFonts w:ascii="Arial" w:hAnsi="Arial" w:cs="Arial"/>
          <w:sz w:val="23"/>
          <w:szCs w:val="23"/>
        </w:rPr>
        <w:t xml:space="preserve">αστοχίες </w:t>
      </w:r>
      <w:r>
        <w:rPr>
          <w:rFonts w:ascii="Arial" w:hAnsi="Arial" w:cs="Arial"/>
          <w:sz w:val="23"/>
          <w:szCs w:val="23"/>
        </w:rPr>
        <w:t xml:space="preserve">στην εφαρμογή του </w:t>
      </w:r>
      <w:r w:rsidR="00BE5BD1">
        <w:rPr>
          <w:rFonts w:ascii="Arial" w:hAnsi="Arial" w:cs="Arial"/>
          <w:sz w:val="23"/>
          <w:szCs w:val="23"/>
        </w:rPr>
        <w:t>υπο</w:t>
      </w:r>
      <w:r>
        <w:rPr>
          <w:rFonts w:ascii="Arial" w:hAnsi="Arial" w:cs="Arial"/>
          <w:sz w:val="23"/>
          <w:szCs w:val="23"/>
        </w:rPr>
        <w:t>μέτρου, τα οποία σχετίζονται τόσο με τη διαχείρισή του, όσο και με</w:t>
      </w:r>
      <w:r w:rsidR="00BE5BD1">
        <w:rPr>
          <w:rFonts w:ascii="Arial" w:hAnsi="Arial" w:cs="Arial"/>
          <w:sz w:val="23"/>
          <w:szCs w:val="23"/>
        </w:rPr>
        <w:t xml:space="preserve"> τους όρους και προϋποθέσεις που αυτό περιλαμβάνει. Όπως έχει καταγγελθεί  - και δια του κοινοβουλευτικού ελέγχου από τον ΣΥΡΙΖΑ-ΠΣ – ο συνολικός προϋπολογισμός του υπομέτρου</w:t>
      </w:r>
      <w:r w:rsidR="006B4185">
        <w:rPr>
          <w:rFonts w:ascii="Arial" w:hAnsi="Arial" w:cs="Arial"/>
          <w:sz w:val="23"/>
          <w:szCs w:val="23"/>
        </w:rPr>
        <w:t xml:space="preserve"> ήταν περιορισμένος, κάτι που έχει ως συνέπεια τ</w:t>
      </w:r>
      <w:r w:rsidR="00A719BC">
        <w:rPr>
          <w:rFonts w:ascii="Arial" w:hAnsi="Arial" w:cs="Arial"/>
          <w:sz w:val="23"/>
          <w:szCs w:val="23"/>
        </w:rPr>
        <w:t>ο</w:t>
      </w:r>
      <w:r w:rsidR="006B4185">
        <w:rPr>
          <w:rFonts w:ascii="Arial" w:hAnsi="Arial" w:cs="Arial"/>
          <w:sz w:val="23"/>
          <w:szCs w:val="23"/>
        </w:rPr>
        <w:t>ν υψηλό αριθμό αιτήσεων που δεν χρηματοδοτούνται λόγω ορίου πιστώσεων, ενώ έχουν παρατηρηθεί και μια σειρά από επιμέρους δυσλειτουργίες από πλευράς υπηρεσιών των Περιφερειών της χώρας, οι οποίες έχουν οριστεί ως Ενδιάμεσοι Φορείς Διαχείρισης του υπομέτρου.</w:t>
      </w:r>
    </w:p>
    <w:p w14:paraId="17F8B92E" w14:textId="31575894" w:rsidR="00A40A87" w:rsidRDefault="00DE640F" w:rsidP="004E54F5">
      <w:pPr>
        <w:spacing w:line="240" w:lineRule="auto"/>
        <w:rPr>
          <w:rFonts w:ascii="Arial" w:hAnsi="Arial" w:cs="Arial"/>
          <w:sz w:val="23"/>
          <w:szCs w:val="23"/>
        </w:rPr>
      </w:pPr>
      <w:r>
        <w:rPr>
          <w:rFonts w:ascii="Arial" w:hAnsi="Arial" w:cs="Arial"/>
          <w:sz w:val="23"/>
          <w:szCs w:val="23"/>
        </w:rPr>
        <w:t>Στην Περιφέρεια Βορείου Αιγαίου</w:t>
      </w:r>
      <w:r w:rsidR="0060388F">
        <w:rPr>
          <w:rFonts w:ascii="Arial" w:hAnsi="Arial" w:cs="Arial"/>
          <w:sz w:val="23"/>
          <w:szCs w:val="23"/>
        </w:rPr>
        <w:t xml:space="preserve"> (ΠΒΑ)</w:t>
      </w:r>
      <w:r>
        <w:rPr>
          <w:rFonts w:ascii="Arial" w:hAnsi="Arial" w:cs="Arial"/>
          <w:sz w:val="23"/>
          <w:szCs w:val="23"/>
        </w:rPr>
        <w:t xml:space="preserve"> εμφανίζονται τέτοια προβλήματα, καθώς βάσει των αποτελεσμάτων που ανακοινώθηκαν με έγγραφο της 18</w:t>
      </w:r>
      <w:r w:rsidR="0060388F">
        <w:rPr>
          <w:rFonts w:ascii="Arial" w:hAnsi="Arial" w:cs="Arial"/>
          <w:sz w:val="23"/>
          <w:szCs w:val="23"/>
        </w:rPr>
        <w:t>/8/22 αρμόδιας Γενικής Διεύθυνσής της (ΑΔΑ:Ω3Δ17ΛΩ-Γ37), 234 αιτήσεις ενδιαφερόμενων νέων αγροτών</w:t>
      </w:r>
      <w:r w:rsidR="00A40A87">
        <w:rPr>
          <w:rFonts w:ascii="Arial" w:hAnsi="Arial" w:cs="Arial"/>
          <w:sz w:val="23"/>
          <w:szCs w:val="23"/>
        </w:rPr>
        <w:t xml:space="preserve">, ήτοι πάνω από το 25% των </w:t>
      </w:r>
      <w:r w:rsidR="007D1F69">
        <w:rPr>
          <w:rFonts w:ascii="Arial" w:hAnsi="Arial" w:cs="Arial"/>
          <w:sz w:val="23"/>
          <w:szCs w:val="23"/>
        </w:rPr>
        <w:t>συνολικών</w:t>
      </w:r>
      <w:r w:rsidR="00A40A87">
        <w:rPr>
          <w:rFonts w:ascii="Arial" w:hAnsi="Arial" w:cs="Arial"/>
          <w:sz w:val="23"/>
          <w:szCs w:val="23"/>
        </w:rPr>
        <w:t xml:space="preserve">, </w:t>
      </w:r>
      <w:r w:rsidR="0060388F">
        <w:rPr>
          <w:rFonts w:ascii="Arial" w:hAnsi="Arial" w:cs="Arial"/>
          <w:sz w:val="23"/>
          <w:szCs w:val="23"/>
        </w:rPr>
        <w:t xml:space="preserve">δεν χρηματοδοτούνται λόγω περιορισμού στον </w:t>
      </w:r>
      <w:r w:rsidR="00A40A87">
        <w:rPr>
          <w:rFonts w:ascii="Arial" w:hAnsi="Arial" w:cs="Arial"/>
          <w:sz w:val="23"/>
          <w:szCs w:val="23"/>
        </w:rPr>
        <w:t>προϋπολογισμό</w:t>
      </w:r>
      <w:r w:rsidR="0060388F">
        <w:rPr>
          <w:rFonts w:ascii="Arial" w:hAnsi="Arial" w:cs="Arial"/>
          <w:sz w:val="23"/>
          <w:szCs w:val="23"/>
        </w:rPr>
        <w:t xml:space="preserve"> </w:t>
      </w:r>
      <w:r w:rsidR="00A40A87">
        <w:rPr>
          <w:rFonts w:ascii="Arial" w:hAnsi="Arial" w:cs="Arial"/>
          <w:sz w:val="23"/>
          <w:szCs w:val="23"/>
        </w:rPr>
        <w:t xml:space="preserve">του υπομέτρου. </w:t>
      </w:r>
    </w:p>
    <w:p w14:paraId="1EA804AE" w14:textId="75E42AE8" w:rsidR="006B4185" w:rsidRDefault="00A40A87" w:rsidP="004E54F5">
      <w:pPr>
        <w:spacing w:line="240" w:lineRule="auto"/>
        <w:rPr>
          <w:rFonts w:ascii="Arial" w:hAnsi="Arial" w:cs="Arial"/>
          <w:sz w:val="23"/>
          <w:szCs w:val="23"/>
        </w:rPr>
      </w:pPr>
      <w:r>
        <w:rPr>
          <w:rFonts w:ascii="Arial" w:hAnsi="Arial" w:cs="Arial"/>
          <w:sz w:val="23"/>
          <w:szCs w:val="23"/>
        </w:rPr>
        <w:t>Πέραν τούτου, προκύπτουν και σοβαρά ζητήματα ως προς την κατανομή</w:t>
      </w:r>
      <w:r w:rsidR="007D1F69">
        <w:rPr>
          <w:rFonts w:ascii="Arial" w:hAnsi="Arial" w:cs="Arial"/>
          <w:sz w:val="23"/>
          <w:szCs w:val="23"/>
        </w:rPr>
        <w:t xml:space="preserve"> των αιτήσεων και των δικαιούχων ανά Περιφερειακή Ενότητα </w:t>
      </w:r>
      <w:r w:rsidR="007D631D">
        <w:rPr>
          <w:rFonts w:ascii="Arial" w:hAnsi="Arial" w:cs="Arial"/>
          <w:sz w:val="23"/>
          <w:szCs w:val="23"/>
        </w:rPr>
        <w:t xml:space="preserve">(ΠΕ) </w:t>
      </w:r>
      <w:r w:rsidR="007D1F69">
        <w:rPr>
          <w:rFonts w:ascii="Arial" w:hAnsi="Arial" w:cs="Arial"/>
          <w:sz w:val="23"/>
          <w:szCs w:val="23"/>
        </w:rPr>
        <w:t>της ΠΒΑ. Συγκεκριμένα, βάσει στοιχείων που επεξεργάστηκε και δημοσιοποίησε πρόσφατα η Ένωση Μαστιχοπαραγωγών Χίου</w:t>
      </w:r>
      <w:r w:rsidR="00937211">
        <w:rPr>
          <w:rFonts w:ascii="Arial" w:hAnsi="Arial" w:cs="Arial"/>
          <w:sz w:val="23"/>
          <w:szCs w:val="23"/>
        </w:rPr>
        <w:t xml:space="preserve"> (ΕΜΧ)</w:t>
      </w:r>
      <w:r w:rsidR="007D1F69">
        <w:rPr>
          <w:rFonts w:ascii="Arial" w:hAnsi="Arial" w:cs="Arial"/>
          <w:sz w:val="23"/>
          <w:szCs w:val="23"/>
        </w:rPr>
        <w:t xml:space="preserve">, από τις συνολικά 857 κατατεθείσες αιτήσεις, μόνο 160 </w:t>
      </w:r>
      <w:r w:rsidR="00560FC7">
        <w:rPr>
          <w:rFonts w:ascii="Arial" w:hAnsi="Arial" w:cs="Arial"/>
          <w:sz w:val="23"/>
          <w:szCs w:val="23"/>
        </w:rPr>
        <w:t xml:space="preserve">(δηλαδή περίπου 18,5%) </w:t>
      </w:r>
      <w:r w:rsidR="007D1F69">
        <w:rPr>
          <w:rFonts w:ascii="Arial" w:hAnsi="Arial" w:cs="Arial"/>
          <w:sz w:val="23"/>
          <w:szCs w:val="23"/>
        </w:rPr>
        <w:t>προέρχονταν από τη Χίο</w:t>
      </w:r>
      <w:r w:rsidR="00560FC7">
        <w:rPr>
          <w:rFonts w:ascii="Arial" w:hAnsi="Arial" w:cs="Arial"/>
          <w:sz w:val="23"/>
          <w:szCs w:val="23"/>
        </w:rPr>
        <w:t>, ποσοστό που σαφώς υπολείπεται του περίπου 27% που αντιπροσωπεύει ο πληθυσμός της ΠΕ</w:t>
      </w:r>
      <w:r w:rsidR="007D631D">
        <w:rPr>
          <w:rFonts w:ascii="Arial" w:hAnsi="Arial" w:cs="Arial"/>
          <w:sz w:val="23"/>
          <w:szCs w:val="23"/>
        </w:rPr>
        <w:t xml:space="preserve"> </w:t>
      </w:r>
      <w:r w:rsidR="00560FC7">
        <w:rPr>
          <w:rFonts w:ascii="Arial" w:hAnsi="Arial" w:cs="Arial"/>
          <w:sz w:val="23"/>
          <w:szCs w:val="23"/>
        </w:rPr>
        <w:t xml:space="preserve">Χίου στο σύνολο της ΠΒΑ, βάσει των προσωρινών αποτελεσμάτων της πρόσφατης απογραφής. </w:t>
      </w:r>
      <w:r w:rsidR="00937211">
        <w:rPr>
          <w:rFonts w:ascii="Arial" w:hAnsi="Arial" w:cs="Arial"/>
          <w:sz w:val="23"/>
          <w:szCs w:val="23"/>
        </w:rPr>
        <w:t xml:space="preserve">Πιο σημαντικό, όμως, είναι το γεγονός ότι, σύμφωνα με τα στοιχεία της ΕΜΧ, το ποσοστό των αιτούντων αγροτών εκ Χίου που εντάσσονται </w:t>
      </w:r>
      <w:r w:rsidR="00937211">
        <w:rPr>
          <w:rFonts w:ascii="Arial" w:hAnsi="Arial" w:cs="Arial"/>
          <w:sz w:val="23"/>
          <w:szCs w:val="23"/>
        </w:rPr>
        <w:lastRenderedPageBreak/>
        <w:t>στους δικαιούχους του υπομέτρου είναι 40%, τη στιγμή που άνω του 70% των αιτήσεων από τις ΠΕ Λέσβου και Σάμου θα λάβει χρηματοδότηση</w:t>
      </w:r>
      <w:r w:rsidR="00A67E6B" w:rsidRPr="00A67E6B">
        <w:rPr>
          <w:rFonts w:ascii="Arial" w:hAnsi="Arial" w:cs="Arial"/>
          <w:sz w:val="23"/>
          <w:szCs w:val="23"/>
        </w:rPr>
        <w:t>.</w:t>
      </w:r>
    </w:p>
    <w:p w14:paraId="7D142267" w14:textId="76EA4025" w:rsidR="008F2536" w:rsidRDefault="004F25D0" w:rsidP="004E54F5">
      <w:pPr>
        <w:spacing w:line="240" w:lineRule="auto"/>
        <w:rPr>
          <w:rFonts w:ascii="Arial" w:hAnsi="Arial" w:cs="Arial"/>
          <w:sz w:val="23"/>
          <w:szCs w:val="23"/>
        </w:rPr>
      </w:pPr>
      <w:r>
        <w:rPr>
          <w:rFonts w:ascii="Arial" w:hAnsi="Arial" w:cs="Arial"/>
          <w:sz w:val="23"/>
          <w:szCs w:val="23"/>
        </w:rPr>
        <w:t>Το συμπέρασμα που προκύπτει, το οποίο μάλιστα ενισχύεται από παρόμοια αποτελέσματα στις προσκλήσεις άλλων υπομέτρων του ΠΑΑ, είναι πως οι όροι</w:t>
      </w:r>
      <w:r w:rsidR="00B55402">
        <w:rPr>
          <w:rFonts w:ascii="Arial" w:hAnsi="Arial" w:cs="Arial"/>
          <w:sz w:val="23"/>
          <w:szCs w:val="23"/>
        </w:rPr>
        <w:t xml:space="preserve"> του υπομέτρου 6.1 δεν ανταποκρίνονται στα ειδικά χαρακτηριστικά του πρωτογενή τομέα στη Χίο, αλλά και σε μια σειρά άλλων νησιών. Για παράδειγμα, λίγες αιτήσεις από τη Χίο αφορούσαν την αιγοπροβατοτροφία, η οποία αποτελεί τομέα προτεραιότητας του ΠΑΑ 2014-2020 και ως εκ τούτου</w:t>
      </w:r>
      <w:r w:rsidR="0098779E">
        <w:rPr>
          <w:rFonts w:ascii="Arial" w:hAnsi="Arial" w:cs="Arial"/>
          <w:sz w:val="23"/>
          <w:szCs w:val="23"/>
        </w:rPr>
        <w:t xml:space="preserve"> </w:t>
      </w:r>
      <w:r w:rsidR="00B55402">
        <w:rPr>
          <w:rFonts w:ascii="Arial" w:hAnsi="Arial" w:cs="Arial"/>
          <w:sz w:val="23"/>
          <w:szCs w:val="23"/>
        </w:rPr>
        <w:t xml:space="preserve">πριμοδοτείται, όπως προκύπτει από τον καθορισμό του βάρους των κριτηρίων βαθμολόγησης που περιλαμβάνεται στο Παράρτημα Ι </w:t>
      </w:r>
      <w:r w:rsidR="0098779E">
        <w:rPr>
          <w:rFonts w:ascii="Arial" w:hAnsi="Arial" w:cs="Arial"/>
          <w:sz w:val="23"/>
          <w:szCs w:val="23"/>
        </w:rPr>
        <w:t>της 3</w:t>
      </w:r>
      <w:r w:rsidR="0098779E" w:rsidRPr="0098779E">
        <w:rPr>
          <w:rFonts w:ascii="Arial" w:hAnsi="Arial" w:cs="Arial"/>
          <w:sz w:val="23"/>
          <w:szCs w:val="23"/>
          <w:vertAlign w:val="superscript"/>
        </w:rPr>
        <w:t>ης</w:t>
      </w:r>
      <w:r w:rsidR="0098779E">
        <w:rPr>
          <w:rFonts w:ascii="Arial" w:hAnsi="Arial" w:cs="Arial"/>
          <w:sz w:val="23"/>
          <w:szCs w:val="23"/>
        </w:rPr>
        <w:t xml:space="preserve"> Πρόσκλησης του υπομέτρου (ΑΔΑ: ΨΒΓΕ4653ΠΓ-ΞΞΖ). Ομοίως, ο μικρός και κατακερματισμένος χαρακτήρας των εκμεταλλεύσεων της Χίου, αλλά και η έμφαση στη μαστιχοκαλλιέργεια, δεν διευκολύν</w:t>
      </w:r>
      <w:r w:rsidR="007D631D">
        <w:rPr>
          <w:rFonts w:ascii="Arial" w:hAnsi="Arial" w:cs="Arial"/>
          <w:sz w:val="23"/>
          <w:szCs w:val="23"/>
        </w:rPr>
        <w:t xml:space="preserve">ουν </w:t>
      </w:r>
      <w:r w:rsidR="0098779E">
        <w:rPr>
          <w:rFonts w:ascii="Arial" w:hAnsi="Arial" w:cs="Arial"/>
          <w:sz w:val="23"/>
          <w:szCs w:val="23"/>
        </w:rPr>
        <w:t>την παραγωγή βιολογικών προϊόντων,</w:t>
      </w:r>
      <w:r w:rsidR="007D631D">
        <w:rPr>
          <w:rFonts w:ascii="Arial" w:hAnsi="Arial" w:cs="Arial"/>
          <w:sz w:val="23"/>
          <w:szCs w:val="23"/>
        </w:rPr>
        <w:t xml:space="preserve"> επί παραδείγματι,</w:t>
      </w:r>
      <w:r w:rsidR="0098779E">
        <w:rPr>
          <w:rFonts w:ascii="Arial" w:hAnsi="Arial" w:cs="Arial"/>
          <w:sz w:val="23"/>
          <w:szCs w:val="23"/>
        </w:rPr>
        <w:t xml:space="preserve"> </w:t>
      </w:r>
      <w:r w:rsidR="007D631D">
        <w:rPr>
          <w:rFonts w:ascii="Arial" w:hAnsi="Arial" w:cs="Arial"/>
          <w:sz w:val="23"/>
          <w:szCs w:val="23"/>
        </w:rPr>
        <w:t>κάτι που επίσης πριμοδοτείται κατά τη βαθμολόγηση των αιτήσεων.</w:t>
      </w:r>
    </w:p>
    <w:p w14:paraId="0FF46618" w14:textId="4D4EEE49" w:rsidR="00AF7161" w:rsidRDefault="00BB02B9" w:rsidP="004E54F5">
      <w:pPr>
        <w:spacing w:line="240" w:lineRule="auto"/>
        <w:rPr>
          <w:rFonts w:ascii="Arial" w:hAnsi="Arial" w:cs="Arial"/>
          <w:sz w:val="23"/>
          <w:szCs w:val="23"/>
        </w:rPr>
      </w:pPr>
      <w:r>
        <w:rPr>
          <w:rFonts w:ascii="Arial" w:hAnsi="Arial" w:cs="Arial"/>
          <w:sz w:val="23"/>
          <w:szCs w:val="23"/>
        </w:rPr>
        <w:t>Τα παραπάνω οδηγούν στην ανάγκη υλοποίησης του υπομέτρου 6.1, όπως και άλλων προγραμμάτων του ΠΑΑ, σε επίπεδο Περιφερειακής Ενότητας,  όπως ζητεί και η ΕΜΧ</w:t>
      </w:r>
      <w:r w:rsidR="007814DF">
        <w:rPr>
          <w:rFonts w:ascii="Arial" w:hAnsi="Arial" w:cs="Arial"/>
          <w:sz w:val="23"/>
          <w:szCs w:val="23"/>
        </w:rPr>
        <w:t xml:space="preserve">. Η εξειδίκευση των προϋποθέσεων και ο επιμερισμός των διαθέσιμων πόρων θα επιτρέψει να </w:t>
      </w:r>
      <w:r>
        <w:rPr>
          <w:rFonts w:ascii="Arial" w:hAnsi="Arial" w:cs="Arial"/>
          <w:sz w:val="23"/>
          <w:szCs w:val="23"/>
        </w:rPr>
        <w:t>λαμβάνονται υπόψη με όρους ισοτιμίας οι ιδιαιτερότητες της κάθε περιοχής.</w:t>
      </w:r>
      <w:r w:rsidR="007814DF">
        <w:rPr>
          <w:rFonts w:ascii="Arial" w:hAnsi="Arial" w:cs="Arial"/>
          <w:sz w:val="23"/>
          <w:szCs w:val="23"/>
        </w:rPr>
        <w:t xml:space="preserve"> Κατ’ ελάχιστον, θα ήταν ορθό να επιτρέπεται εξειδίκευση των προϋποθέσεων ανά Περιφερειακή Ενότητα στο περιφερειακό σκέλος των βαθμολογικών κριτηρίων επιλογής και, ενδεχομένως, η αύξηση της βαρύτητας του σκέλους αυτού. </w:t>
      </w:r>
    </w:p>
    <w:p w14:paraId="0E64C458" w14:textId="4AB77551" w:rsidR="004E54F5" w:rsidRDefault="007814DF" w:rsidP="004E54F5">
      <w:pPr>
        <w:spacing w:line="240" w:lineRule="auto"/>
        <w:rPr>
          <w:rFonts w:ascii="Arial" w:hAnsi="Arial" w:cs="Arial"/>
          <w:sz w:val="23"/>
          <w:szCs w:val="23"/>
        </w:rPr>
      </w:pPr>
      <w:r>
        <w:rPr>
          <w:rFonts w:ascii="Arial" w:hAnsi="Arial" w:cs="Arial"/>
          <w:sz w:val="23"/>
          <w:szCs w:val="23"/>
        </w:rPr>
        <w:t xml:space="preserve">Μια </w:t>
      </w:r>
      <w:r w:rsidR="00AF7161">
        <w:rPr>
          <w:rFonts w:ascii="Arial" w:hAnsi="Arial" w:cs="Arial"/>
          <w:sz w:val="23"/>
          <w:szCs w:val="23"/>
        </w:rPr>
        <w:t>τέτοια αλλαγή στη φιλοσοφία του υπομέτρου θα ανταποκρινόταν στην επιταγή εφαρμογής της ρήτρας νησιωτικότητας στις δημόσιες πολιτικές και δράσεις, δεδομένου μάλιστα ότι τα νησιά αποτελούν διακριτές γεωγραφικές ενότητ</w:t>
      </w:r>
      <w:r w:rsidR="00525F86">
        <w:rPr>
          <w:rFonts w:ascii="Arial" w:hAnsi="Arial" w:cs="Arial"/>
          <w:sz w:val="23"/>
          <w:szCs w:val="23"/>
        </w:rPr>
        <w:t>ε</w:t>
      </w:r>
      <w:r w:rsidR="00AF7161">
        <w:rPr>
          <w:rFonts w:ascii="Arial" w:hAnsi="Arial" w:cs="Arial"/>
          <w:sz w:val="23"/>
          <w:szCs w:val="23"/>
        </w:rPr>
        <w:t xml:space="preserve">ς, κάτι </w:t>
      </w:r>
      <w:r w:rsidR="00EC53C1">
        <w:rPr>
          <w:rFonts w:ascii="Arial" w:hAnsi="Arial" w:cs="Arial"/>
          <w:sz w:val="23"/>
          <w:szCs w:val="23"/>
        </w:rPr>
        <w:t xml:space="preserve">που </w:t>
      </w:r>
      <w:r w:rsidR="007E5CAA">
        <w:rPr>
          <w:rFonts w:ascii="Arial" w:hAnsi="Arial" w:cs="Arial"/>
          <w:sz w:val="23"/>
          <w:szCs w:val="23"/>
        </w:rPr>
        <w:t>σχετίζεται άμεσα με τον</w:t>
      </w:r>
      <w:r w:rsidR="00AF7161">
        <w:rPr>
          <w:rFonts w:ascii="Arial" w:hAnsi="Arial" w:cs="Arial"/>
          <w:sz w:val="23"/>
          <w:szCs w:val="23"/>
        </w:rPr>
        <w:t xml:space="preserve"> χαρακτήρα της πρωτογενούς παραγωγής. Παρότι υπάρχουν κάποιες ειδικές προβλέψεις για τα νησιά στις λεπτομέρειες εφαρμογής του υπομέτρου 6.1 (</w:t>
      </w:r>
      <w:r w:rsidR="00525F86">
        <w:rPr>
          <w:rFonts w:ascii="Arial" w:hAnsi="Arial" w:cs="Arial"/>
          <w:sz w:val="23"/>
          <w:szCs w:val="23"/>
        </w:rPr>
        <w:t xml:space="preserve">ΦΕΚ 4456/Β΄/29-9-2021), το μέγεθος της παραγωγικής δυναμικότητας (εκπεφρασμένο ως τυπική απόδοση) θα μπορούσε να μειωθεί περαιτέρω - τόσο για τα νησιά κάτω, όσο και άνω των 3.100 κατοίκων – προκειμένου να ανταποκρίνεται </w:t>
      </w:r>
      <w:r w:rsidR="00A719BC">
        <w:rPr>
          <w:rFonts w:ascii="Arial" w:hAnsi="Arial" w:cs="Arial"/>
          <w:sz w:val="23"/>
          <w:szCs w:val="23"/>
        </w:rPr>
        <w:t xml:space="preserve">πιστότερα στη μικρή κλίμακα του νησιωτικού χώρου, </w:t>
      </w:r>
      <w:r w:rsidR="00525F86">
        <w:rPr>
          <w:rFonts w:ascii="Arial" w:hAnsi="Arial" w:cs="Arial"/>
          <w:sz w:val="23"/>
          <w:szCs w:val="23"/>
        </w:rPr>
        <w:t xml:space="preserve">ενώ γενικότερα η διάσταση της νησιωτικότητας θα μπορούσε να αποτυπώνεται </w:t>
      </w:r>
      <w:r w:rsidR="00A719BC">
        <w:rPr>
          <w:rFonts w:ascii="Arial" w:hAnsi="Arial" w:cs="Arial"/>
          <w:sz w:val="23"/>
          <w:szCs w:val="23"/>
        </w:rPr>
        <w:t>εντονότερα στην αξιολόγηση των προτάσεων ή/και στις ωφέλειες των δικαιούχων</w:t>
      </w:r>
      <w:r w:rsidR="004E54F5">
        <w:rPr>
          <w:rFonts w:ascii="Arial" w:hAnsi="Arial" w:cs="Arial"/>
          <w:sz w:val="23"/>
          <w:szCs w:val="23"/>
        </w:rPr>
        <w:t>.</w:t>
      </w:r>
    </w:p>
    <w:bookmarkEnd w:id="0"/>
    <w:p w14:paraId="4ACD108D" w14:textId="77777777" w:rsidR="004E54F5" w:rsidRDefault="004E54F5" w:rsidP="004E54F5">
      <w:pPr>
        <w:spacing w:line="240" w:lineRule="auto"/>
        <w:rPr>
          <w:rFonts w:ascii="Arial" w:hAnsi="Arial" w:cs="Arial"/>
          <w:sz w:val="23"/>
          <w:szCs w:val="23"/>
        </w:rPr>
      </w:pPr>
    </w:p>
    <w:p w14:paraId="3800CDFC" w14:textId="77777777" w:rsidR="004E54F5" w:rsidRPr="00517F0B" w:rsidRDefault="004E54F5" w:rsidP="004E54F5">
      <w:pPr>
        <w:spacing w:line="240" w:lineRule="auto"/>
        <w:jc w:val="center"/>
        <w:rPr>
          <w:rFonts w:ascii="Arial" w:hAnsi="Arial" w:cs="Arial"/>
          <w:b/>
          <w:bCs/>
          <w:sz w:val="23"/>
          <w:szCs w:val="23"/>
        </w:rPr>
      </w:pPr>
      <w:r>
        <w:rPr>
          <w:rFonts w:ascii="Arial" w:hAnsi="Arial" w:cs="Arial"/>
          <w:b/>
          <w:bCs/>
          <w:sz w:val="23"/>
          <w:szCs w:val="23"/>
        </w:rPr>
        <w:t>Με βάση τα παραπάνω ερωτάται ο κ. Υπουργός</w:t>
      </w:r>
      <w:r w:rsidRPr="00517F0B">
        <w:rPr>
          <w:rFonts w:ascii="Arial" w:hAnsi="Arial" w:cs="Arial"/>
          <w:b/>
          <w:bCs/>
          <w:sz w:val="23"/>
          <w:szCs w:val="23"/>
        </w:rPr>
        <w:t>:</w:t>
      </w:r>
    </w:p>
    <w:p w14:paraId="11EB1172" w14:textId="15DAA60F" w:rsidR="00A719BC" w:rsidRDefault="001875C0" w:rsidP="00A719BC">
      <w:pPr>
        <w:pStyle w:val="a4"/>
        <w:numPr>
          <w:ilvl w:val="0"/>
          <w:numId w:val="1"/>
        </w:numPr>
        <w:spacing w:line="240" w:lineRule="auto"/>
        <w:ind w:left="426" w:hanging="357"/>
        <w:contextualSpacing w:val="0"/>
        <w:rPr>
          <w:rFonts w:ascii="Arial" w:hAnsi="Arial" w:cs="Arial"/>
          <w:sz w:val="23"/>
          <w:szCs w:val="23"/>
        </w:rPr>
      </w:pPr>
      <w:r>
        <w:rPr>
          <w:rFonts w:ascii="Arial" w:hAnsi="Arial" w:cs="Arial"/>
          <w:sz w:val="23"/>
          <w:szCs w:val="23"/>
        </w:rPr>
        <w:t>Θα προβεί στην αύξηση του προϋπολογισμού του υπομέτρου 6.1 στο σύνολο της χώρας - συμπεριλαμβανομένης της Περιφέρειας Βορείου Αιγαίου όπου 234 πλήρεις αιτήσεις μένουν εκτός χρηματοδότησης – προκειμένου να ενταχθούν περισσότεροι δικαιούχοι;</w:t>
      </w:r>
    </w:p>
    <w:p w14:paraId="2BA5EAD2" w14:textId="1CA9FEFF" w:rsidR="004E54F5" w:rsidRDefault="00EE3EB5" w:rsidP="00736372">
      <w:pPr>
        <w:pStyle w:val="a4"/>
        <w:numPr>
          <w:ilvl w:val="0"/>
          <w:numId w:val="1"/>
        </w:numPr>
        <w:ind w:left="425" w:hanging="357"/>
        <w:contextualSpacing w:val="0"/>
        <w:rPr>
          <w:rFonts w:ascii="Arial" w:hAnsi="Arial" w:cs="Arial"/>
          <w:sz w:val="23"/>
          <w:szCs w:val="23"/>
        </w:rPr>
      </w:pPr>
      <w:r>
        <w:rPr>
          <w:rFonts w:ascii="Arial" w:hAnsi="Arial" w:cs="Arial"/>
          <w:sz w:val="23"/>
          <w:szCs w:val="23"/>
        </w:rPr>
        <w:t>Πως εξηγεί τον, αναλογικά, μειωμένο αριθμό αιτήσεων και, κυρίως, το χαμηλό ποσοστό δικαιούχων από την ΠΕ Χίου;</w:t>
      </w:r>
    </w:p>
    <w:p w14:paraId="40A8489D" w14:textId="751B5A93" w:rsidR="00EE3EB5" w:rsidRDefault="00EE3EB5" w:rsidP="00EF07FB">
      <w:pPr>
        <w:pStyle w:val="a4"/>
        <w:numPr>
          <w:ilvl w:val="0"/>
          <w:numId w:val="1"/>
        </w:numPr>
        <w:ind w:left="425" w:hanging="357"/>
        <w:contextualSpacing w:val="0"/>
        <w:rPr>
          <w:rFonts w:ascii="Arial" w:hAnsi="Arial" w:cs="Arial"/>
          <w:sz w:val="23"/>
          <w:szCs w:val="23"/>
        </w:rPr>
      </w:pPr>
      <w:r>
        <w:rPr>
          <w:rFonts w:ascii="Arial" w:hAnsi="Arial" w:cs="Arial"/>
          <w:sz w:val="23"/>
          <w:szCs w:val="23"/>
        </w:rPr>
        <w:t>Ε</w:t>
      </w:r>
      <w:r w:rsidR="00736372">
        <w:rPr>
          <w:rFonts w:ascii="Arial" w:hAnsi="Arial" w:cs="Arial"/>
          <w:sz w:val="23"/>
          <w:szCs w:val="23"/>
        </w:rPr>
        <w:t>ξετάζει το ενδεχόμενο υλοποίησης του υπομέτρου 6.1 σε επίπεδο Περιφερειακής Ενότητας, ή έστω ενίσχυσης της τοπικής διάστασης και αύξησης της βαρύτητας του περιφερειακού σκέλους των κριτηρίων επιλογή</w:t>
      </w:r>
      <w:r w:rsidR="00EF07FB">
        <w:rPr>
          <w:rFonts w:ascii="Arial" w:hAnsi="Arial" w:cs="Arial"/>
          <w:sz w:val="23"/>
          <w:szCs w:val="23"/>
        </w:rPr>
        <w:t>ς;</w:t>
      </w:r>
    </w:p>
    <w:p w14:paraId="356EA84C" w14:textId="1A311DB3" w:rsidR="00EF07FB" w:rsidRPr="004048DE" w:rsidRDefault="00EF07FB" w:rsidP="004E54F5">
      <w:pPr>
        <w:pStyle w:val="a4"/>
        <w:numPr>
          <w:ilvl w:val="0"/>
          <w:numId w:val="1"/>
        </w:numPr>
        <w:ind w:left="426"/>
        <w:rPr>
          <w:rFonts w:ascii="Arial" w:hAnsi="Arial" w:cs="Arial"/>
          <w:sz w:val="23"/>
          <w:szCs w:val="23"/>
        </w:rPr>
      </w:pPr>
      <w:r>
        <w:rPr>
          <w:rFonts w:ascii="Arial" w:hAnsi="Arial" w:cs="Arial"/>
          <w:sz w:val="23"/>
          <w:szCs w:val="23"/>
        </w:rPr>
        <w:lastRenderedPageBreak/>
        <w:t>Πως προτίθεται να στηρίξει περαιτέρω τους νέους αγρότες από νησιωτικές περιοχές και εν γένει τη διάσταση της νησιωτικότητας στα επόμενα προγράμματα στήριξης των νέων αγροτών και εν γένει στα μέτρα του ΠΑΑ;</w:t>
      </w:r>
    </w:p>
    <w:p w14:paraId="172E5628" w14:textId="77777777" w:rsidR="004E54F5" w:rsidRPr="00163596" w:rsidRDefault="004E54F5" w:rsidP="004E54F5">
      <w:pPr>
        <w:pStyle w:val="a4"/>
        <w:spacing w:line="240" w:lineRule="auto"/>
        <w:ind w:left="782"/>
        <w:contextualSpacing w:val="0"/>
        <w:rPr>
          <w:rFonts w:ascii="Arial" w:hAnsi="Arial" w:cs="Arial"/>
          <w:sz w:val="23"/>
          <w:szCs w:val="23"/>
        </w:rPr>
      </w:pPr>
    </w:p>
    <w:p w14:paraId="67ABFB2B" w14:textId="77777777" w:rsidR="004E54F5" w:rsidRDefault="004E54F5" w:rsidP="004E54F5">
      <w:pPr>
        <w:tabs>
          <w:tab w:val="center" w:pos="4153"/>
          <w:tab w:val="left" w:pos="6768"/>
        </w:tabs>
        <w:jc w:val="left"/>
        <w:rPr>
          <w:rFonts w:ascii="Arial" w:hAnsi="Arial" w:cs="Arial"/>
          <w:b/>
          <w:sz w:val="23"/>
          <w:szCs w:val="23"/>
        </w:rPr>
      </w:pPr>
      <w:r w:rsidRPr="00163596">
        <w:rPr>
          <w:rFonts w:ascii="Arial" w:hAnsi="Arial" w:cs="Arial"/>
          <w:b/>
          <w:sz w:val="23"/>
          <w:szCs w:val="23"/>
        </w:rPr>
        <w:tab/>
        <w:t>Οι ερωτώντες βουλευτές</w:t>
      </w:r>
      <w:r w:rsidRPr="00163596">
        <w:rPr>
          <w:rFonts w:ascii="Arial" w:hAnsi="Arial" w:cs="Arial"/>
          <w:b/>
          <w:sz w:val="23"/>
          <w:szCs w:val="23"/>
        </w:rPr>
        <w:tab/>
      </w:r>
    </w:p>
    <w:p w14:paraId="4BCF9B21" w14:textId="77777777" w:rsidR="004E54F5" w:rsidRPr="00163596" w:rsidRDefault="004E54F5" w:rsidP="004E54F5">
      <w:pPr>
        <w:tabs>
          <w:tab w:val="center" w:pos="4153"/>
          <w:tab w:val="left" w:pos="6768"/>
        </w:tabs>
        <w:spacing w:after="0"/>
        <w:jc w:val="left"/>
        <w:rPr>
          <w:rFonts w:ascii="Arial" w:hAnsi="Arial" w:cs="Arial"/>
          <w:b/>
          <w:sz w:val="23"/>
          <w:szCs w:val="23"/>
        </w:rPr>
      </w:pPr>
    </w:p>
    <w:p w14:paraId="767F1A26" w14:textId="7046CE73" w:rsidR="004E54F5" w:rsidRDefault="004E54F5" w:rsidP="004E54F5">
      <w:pPr>
        <w:spacing w:after="0"/>
        <w:jc w:val="center"/>
        <w:rPr>
          <w:rFonts w:ascii="Arial" w:hAnsi="Arial" w:cs="Arial"/>
          <w:b/>
          <w:sz w:val="23"/>
          <w:szCs w:val="23"/>
        </w:rPr>
      </w:pPr>
      <w:r w:rsidRPr="00163596">
        <w:rPr>
          <w:rFonts w:ascii="Arial" w:hAnsi="Arial" w:cs="Arial"/>
          <w:b/>
          <w:sz w:val="23"/>
          <w:szCs w:val="23"/>
        </w:rPr>
        <w:t>Μιχαηλίδης Ανδρέας</w:t>
      </w:r>
    </w:p>
    <w:p w14:paraId="676AF5F4" w14:textId="0D6A8C4D" w:rsidR="00776AFC" w:rsidRDefault="00776AFC" w:rsidP="004E54F5">
      <w:pPr>
        <w:spacing w:after="0"/>
        <w:jc w:val="center"/>
        <w:rPr>
          <w:rFonts w:ascii="Arial" w:hAnsi="Arial" w:cs="Arial"/>
          <w:b/>
          <w:sz w:val="23"/>
          <w:szCs w:val="23"/>
        </w:rPr>
      </w:pPr>
    </w:p>
    <w:p w14:paraId="649FC9C0" w14:textId="62392AA1" w:rsidR="00776AFC" w:rsidRDefault="00776AFC" w:rsidP="004E54F5">
      <w:pPr>
        <w:spacing w:after="0"/>
        <w:jc w:val="center"/>
        <w:rPr>
          <w:rFonts w:ascii="Arial" w:hAnsi="Arial" w:cs="Arial"/>
          <w:b/>
          <w:sz w:val="23"/>
          <w:szCs w:val="23"/>
        </w:rPr>
      </w:pPr>
      <w:r>
        <w:rPr>
          <w:rFonts w:ascii="Arial" w:hAnsi="Arial" w:cs="Arial"/>
          <w:b/>
          <w:sz w:val="23"/>
          <w:szCs w:val="23"/>
        </w:rPr>
        <w:t>Αλεξιάδης Τρύφωνας</w:t>
      </w:r>
    </w:p>
    <w:p w14:paraId="16F8238E" w14:textId="77777777" w:rsidR="00776AFC" w:rsidRDefault="00776AFC" w:rsidP="004E54F5">
      <w:pPr>
        <w:spacing w:after="0"/>
        <w:jc w:val="center"/>
        <w:rPr>
          <w:rFonts w:ascii="Arial" w:hAnsi="Arial" w:cs="Arial"/>
          <w:b/>
          <w:sz w:val="23"/>
          <w:szCs w:val="23"/>
        </w:rPr>
      </w:pPr>
    </w:p>
    <w:p w14:paraId="4B9526B6" w14:textId="4DDC31A8" w:rsidR="00776AFC" w:rsidRDefault="00776AFC" w:rsidP="004E54F5">
      <w:pPr>
        <w:spacing w:after="0"/>
        <w:jc w:val="center"/>
        <w:rPr>
          <w:rFonts w:ascii="Arial" w:hAnsi="Arial" w:cs="Arial"/>
          <w:b/>
          <w:sz w:val="23"/>
          <w:szCs w:val="23"/>
        </w:rPr>
      </w:pPr>
      <w:r>
        <w:rPr>
          <w:rFonts w:ascii="Arial" w:hAnsi="Arial" w:cs="Arial"/>
          <w:b/>
          <w:sz w:val="23"/>
          <w:szCs w:val="23"/>
        </w:rPr>
        <w:t>Αραχωβίτης Σταύρος</w:t>
      </w:r>
    </w:p>
    <w:p w14:paraId="1369E123" w14:textId="5FEEACCB" w:rsidR="00776AFC" w:rsidRDefault="00776AFC" w:rsidP="004E54F5">
      <w:pPr>
        <w:spacing w:after="0"/>
        <w:jc w:val="center"/>
        <w:rPr>
          <w:rFonts w:ascii="Arial" w:hAnsi="Arial" w:cs="Arial"/>
          <w:b/>
          <w:sz w:val="23"/>
          <w:szCs w:val="23"/>
        </w:rPr>
      </w:pPr>
    </w:p>
    <w:p w14:paraId="6267C09C" w14:textId="4AE16F2A" w:rsidR="00776AFC" w:rsidRDefault="00776AFC" w:rsidP="004E54F5">
      <w:pPr>
        <w:spacing w:after="0"/>
        <w:jc w:val="center"/>
        <w:rPr>
          <w:rFonts w:ascii="Arial" w:hAnsi="Arial" w:cs="Arial"/>
          <w:b/>
          <w:sz w:val="23"/>
          <w:szCs w:val="23"/>
        </w:rPr>
      </w:pPr>
      <w:r>
        <w:rPr>
          <w:rFonts w:ascii="Arial" w:hAnsi="Arial" w:cs="Arial"/>
          <w:b/>
          <w:sz w:val="23"/>
          <w:szCs w:val="23"/>
        </w:rPr>
        <w:t>Κασιμάτη Νίνα</w:t>
      </w:r>
    </w:p>
    <w:p w14:paraId="051B29DB" w14:textId="10B75553" w:rsidR="004E54F5" w:rsidRDefault="004E54F5" w:rsidP="004E54F5">
      <w:pPr>
        <w:spacing w:after="0"/>
        <w:jc w:val="center"/>
        <w:rPr>
          <w:rFonts w:ascii="Arial" w:hAnsi="Arial" w:cs="Arial"/>
          <w:b/>
          <w:sz w:val="23"/>
          <w:szCs w:val="23"/>
        </w:rPr>
      </w:pPr>
    </w:p>
    <w:p w14:paraId="645100A8" w14:textId="401039EC" w:rsidR="00776AFC" w:rsidRDefault="00776AFC" w:rsidP="004E54F5">
      <w:pPr>
        <w:spacing w:after="0"/>
        <w:jc w:val="center"/>
        <w:rPr>
          <w:rFonts w:ascii="Arial" w:hAnsi="Arial" w:cs="Arial"/>
          <w:b/>
          <w:sz w:val="23"/>
          <w:szCs w:val="23"/>
        </w:rPr>
      </w:pPr>
      <w:r>
        <w:rPr>
          <w:rFonts w:ascii="Arial" w:hAnsi="Arial" w:cs="Arial"/>
          <w:b/>
          <w:sz w:val="23"/>
          <w:szCs w:val="23"/>
        </w:rPr>
        <w:t>Καφαντάρη Χαρά</w:t>
      </w:r>
    </w:p>
    <w:p w14:paraId="498AD8A4" w14:textId="6EA5F779" w:rsidR="00776AFC" w:rsidRDefault="00776AFC" w:rsidP="004E54F5">
      <w:pPr>
        <w:spacing w:after="0"/>
        <w:jc w:val="center"/>
        <w:rPr>
          <w:rFonts w:ascii="Arial" w:hAnsi="Arial" w:cs="Arial"/>
          <w:b/>
          <w:sz w:val="23"/>
          <w:szCs w:val="23"/>
        </w:rPr>
      </w:pPr>
    </w:p>
    <w:p w14:paraId="7013CC5F" w14:textId="091334D7" w:rsidR="00776AFC" w:rsidRDefault="00776AFC" w:rsidP="004E54F5">
      <w:pPr>
        <w:spacing w:after="0"/>
        <w:jc w:val="center"/>
        <w:rPr>
          <w:rFonts w:ascii="Arial" w:hAnsi="Arial" w:cs="Arial"/>
          <w:b/>
          <w:sz w:val="23"/>
          <w:szCs w:val="23"/>
        </w:rPr>
      </w:pPr>
      <w:r>
        <w:rPr>
          <w:rFonts w:ascii="Arial" w:hAnsi="Arial" w:cs="Arial"/>
          <w:b/>
          <w:sz w:val="23"/>
          <w:szCs w:val="23"/>
        </w:rPr>
        <w:t>Μάλαμα Κυριακή</w:t>
      </w:r>
    </w:p>
    <w:p w14:paraId="44558723" w14:textId="202E182B" w:rsidR="00776AFC" w:rsidRDefault="00776AFC" w:rsidP="004E54F5">
      <w:pPr>
        <w:spacing w:after="0"/>
        <w:jc w:val="center"/>
        <w:rPr>
          <w:rFonts w:ascii="Arial" w:hAnsi="Arial" w:cs="Arial"/>
          <w:b/>
          <w:sz w:val="23"/>
          <w:szCs w:val="23"/>
        </w:rPr>
      </w:pPr>
    </w:p>
    <w:p w14:paraId="2361E3EB" w14:textId="46255AC0" w:rsidR="00776AFC" w:rsidRDefault="00776AFC" w:rsidP="004E54F5">
      <w:pPr>
        <w:spacing w:after="0"/>
        <w:jc w:val="center"/>
        <w:rPr>
          <w:rFonts w:ascii="Arial" w:hAnsi="Arial" w:cs="Arial"/>
          <w:b/>
          <w:sz w:val="23"/>
          <w:szCs w:val="23"/>
        </w:rPr>
      </w:pPr>
      <w:r>
        <w:rPr>
          <w:rFonts w:ascii="Arial" w:hAnsi="Arial" w:cs="Arial"/>
          <w:b/>
          <w:sz w:val="23"/>
          <w:szCs w:val="23"/>
        </w:rPr>
        <w:t>Μαμουλάκης Χαράλαμπος</w:t>
      </w:r>
    </w:p>
    <w:p w14:paraId="22173FAF" w14:textId="70F2DE6F" w:rsidR="00776AFC" w:rsidRDefault="00776AFC" w:rsidP="004E54F5">
      <w:pPr>
        <w:spacing w:after="0"/>
        <w:jc w:val="center"/>
        <w:rPr>
          <w:rFonts w:ascii="Arial" w:hAnsi="Arial" w:cs="Arial"/>
          <w:b/>
          <w:sz w:val="23"/>
          <w:szCs w:val="23"/>
        </w:rPr>
      </w:pPr>
    </w:p>
    <w:p w14:paraId="304C3B91" w14:textId="59A71290" w:rsidR="00776AFC" w:rsidRDefault="00776AFC" w:rsidP="004E54F5">
      <w:pPr>
        <w:spacing w:after="0"/>
        <w:jc w:val="center"/>
        <w:rPr>
          <w:rFonts w:ascii="Arial" w:hAnsi="Arial" w:cs="Arial"/>
          <w:b/>
          <w:sz w:val="23"/>
          <w:szCs w:val="23"/>
        </w:rPr>
      </w:pPr>
      <w:r>
        <w:rPr>
          <w:rFonts w:ascii="Arial" w:hAnsi="Arial" w:cs="Arial"/>
          <w:b/>
          <w:sz w:val="23"/>
          <w:szCs w:val="23"/>
        </w:rPr>
        <w:t>Παπαδόπουλος Αθανάσιος (Σάκης)</w:t>
      </w:r>
    </w:p>
    <w:p w14:paraId="5E628D5A" w14:textId="05D59455" w:rsidR="00776AFC" w:rsidRDefault="00776AFC" w:rsidP="004E54F5">
      <w:pPr>
        <w:spacing w:after="0"/>
        <w:jc w:val="center"/>
        <w:rPr>
          <w:rFonts w:ascii="Arial" w:hAnsi="Arial" w:cs="Arial"/>
          <w:b/>
          <w:sz w:val="23"/>
          <w:szCs w:val="23"/>
        </w:rPr>
      </w:pPr>
    </w:p>
    <w:p w14:paraId="6DA84429" w14:textId="40DEC6D1" w:rsidR="00776AFC" w:rsidRDefault="00776AFC" w:rsidP="004E54F5">
      <w:pPr>
        <w:spacing w:after="0"/>
        <w:jc w:val="center"/>
        <w:rPr>
          <w:rFonts w:ascii="Arial" w:hAnsi="Arial" w:cs="Arial"/>
          <w:b/>
          <w:sz w:val="23"/>
          <w:szCs w:val="23"/>
        </w:rPr>
      </w:pPr>
      <w:r>
        <w:rPr>
          <w:rFonts w:ascii="Arial" w:hAnsi="Arial" w:cs="Arial"/>
          <w:b/>
          <w:sz w:val="23"/>
          <w:szCs w:val="23"/>
        </w:rPr>
        <w:t>Πολάκης Παύλος</w:t>
      </w:r>
    </w:p>
    <w:p w14:paraId="3D7E07EF" w14:textId="270324A8" w:rsidR="00776AFC" w:rsidRDefault="00776AFC" w:rsidP="004E54F5">
      <w:pPr>
        <w:spacing w:after="0"/>
        <w:jc w:val="center"/>
        <w:rPr>
          <w:rFonts w:ascii="Arial" w:hAnsi="Arial" w:cs="Arial"/>
          <w:b/>
          <w:sz w:val="23"/>
          <w:szCs w:val="23"/>
        </w:rPr>
      </w:pPr>
    </w:p>
    <w:p w14:paraId="3EA209C9" w14:textId="79800E67" w:rsidR="00776AFC" w:rsidRDefault="00776AFC" w:rsidP="004E54F5">
      <w:pPr>
        <w:spacing w:after="0"/>
        <w:jc w:val="center"/>
        <w:rPr>
          <w:rFonts w:ascii="Arial" w:hAnsi="Arial" w:cs="Arial"/>
          <w:b/>
          <w:sz w:val="23"/>
          <w:szCs w:val="23"/>
        </w:rPr>
      </w:pPr>
      <w:r>
        <w:rPr>
          <w:rFonts w:ascii="Arial" w:hAnsi="Arial" w:cs="Arial"/>
          <w:b/>
          <w:sz w:val="23"/>
          <w:szCs w:val="23"/>
        </w:rPr>
        <w:t>Ραγκούσης Ιωάννης</w:t>
      </w:r>
    </w:p>
    <w:p w14:paraId="40B57B6E" w14:textId="0D4D081A" w:rsidR="00776AFC" w:rsidRDefault="00776AFC" w:rsidP="004E54F5">
      <w:pPr>
        <w:spacing w:after="0"/>
        <w:jc w:val="center"/>
        <w:rPr>
          <w:rFonts w:ascii="Arial" w:hAnsi="Arial" w:cs="Arial"/>
          <w:b/>
          <w:sz w:val="23"/>
          <w:szCs w:val="23"/>
        </w:rPr>
      </w:pPr>
    </w:p>
    <w:p w14:paraId="5F3C7874" w14:textId="59CAA301" w:rsidR="00776AFC" w:rsidRDefault="00776AFC" w:rsidP="004E54F5">
      <w:pPr>
        <w:spacing w:after="0"/>
        <w:jc w:val="center"/>
        <w:rPr>
          <w:rFonts w:ascii="Arial" w:hAnsi="Arial" w:cs="Arial"/>
          <w:b/>
          <w:sz w:val="23"/>
          <w:szCs w:val="23"/>
        </w:rPr>
      </w:pPr>
      <w:r>
        <w:rPr>
          <w:rFonts w:ascii="Arial" w:hAnsi="Arial" w:cs="Arial"/>
          <w:b/>
          <w:sz w:val="23"/>
          <w:szCs w:val="23"/>
        </w:rPr>
        <w:t>Συρμαλένιος Νικόλαος</w:t>
      </w:r>
    </w:p>
    <w:p w14:paraId="445B8E8E" w14:textId="0778BE66" w:rsidR="00776AFC" w:rsidRDefault="00776AFC" w:rsidP="004E54F5">
      <w:pPr>
        <w:spacing w:after="0"/>
        <w:jc w:val="center"/>
        <w:rPr>
          <w:rFonts w:ascii="Arial" w:hAnsi="Arial" w:cs="Arial"/>
          <w:b/>
          <w:sz w:val="23"/>
          <w:szCs w:val="23"/>
        </w:rPr>
      </w:pPr>
    </w:p>
    <w:p w14:paraId="3E2CF63E" w14:textId="11AADF95" w:rsidR="00776AFC" w:rsidRDefault="00776AFC" w:rsidP="004E54F5">
      <w:pPr>
        <w:spacing w:after="0"/>
        <w:jc w:val="center"/>
        <w:rPr>
          <w:rFonts w:ascii="Arial" w:hAnsi="Arial" w:cs="Arial"/>
          <w:b/>
          <w:sz w:val="23"/>
          <w:szCs w:val="23"/>
        </w:rPr>
      </w:pPr>
      <w:r>
        <w:rPr>
          <w:rFonts w:ascii="Arial" w:hAnsi="Arial" w:cs="Arial"/>
          <w:b/>
          <w:sz w:val="23"/>
          <w:szCs w:val="23"/>
        </w:rPr>
        <w:t>Σκουρολιάκος Παναγιώτης (Πάνος)</w:t>
      </w:r>
    </w:p>
    <w:p w14:paraId="63500270" w14:textId="0F7A5C15" w:rsidR="00776AFC" w:rsidRDefault="00776AFC" w:rsidP="004E54F5">
      <w:pPr>
        <w:spacing w:after="0"/>
        <w:jc w:val="center"/>
        <w:rPr>
          <w:rFonts w:ascii="Arial" w:hAnsi="Arial" w:cs="Arial"/>
          <w:b/>
          <w:sz w:val="23"/>
          <w:szCs w:val="23"/>
        </w:rPr>
      </w:pPr>
    </w:p>
    <w:p w14:paraId="642B397D" w14:textId="6AA4B60D" w:rsidR="00776AFC" w:rsidRDefault="00776AFC" w:rsidP="004E54F5">
      <w:pPr>
        <w:spacing w:after="0"/>
        <w:jc w:val="center"/>
        <w:rPr>
          <w:rFonts w:ascii="Arial" w:hAnsi="Arial" w:cs="Arial"/>
          <w:b/>
          <w:sz w:val="23"/>
          <w:szCs w:val="23"/>
        </w:rPr>
      </w:pPr>
      <w:r>
        <w:rPr>
          <w:rFonts w:ascii="Arial" w:hAnsi="Arial" w:cs="Arial"/>
          <w:b/>
          <w:sz w:val="23"/>
          <w:szCs w:val="23"/>
        </w:rPr>
        <w:t>Χατζηγιαννάκης Μιλτιάδης</w:t>
      </w:r>
    </w:p>
    <w:p w14:paraId="72A05762" w14:textId="77777777" w:rsidR="004E54F5" w:rsidRPr="00785253" w:rsidRDefault="004E54F5" w:rsidP="004E54F5">
      <w:pPr>
        <w:spacing w:after="0"/>
        <w:jc w:val="center"/>
        <w:rPr>
          <w:rFonts w:ascii="Arial" w:hAnsi="Arial" w:cs="Arial"/>
          <w:b/>
          <w:sz w:val="23"/>
          <w:szCs w:val="23"/>
        </w:rPr>
      </w:pPr>
    </w:p>
    <w:p w14:paraId="7D89CD19" w14:textId="77777777" w:rsidR="007C5D48" w:rsidRDefault="007C5D48"/>
    <w:sectPr w:rsidR="007C5D48" w:rsidSect="007B64DF">
      <w:pgSz w:w="11906" w:h="16838"/>
      <w:pgMar w:top="993" w:right="1800" w:bottom="1418" w:left="180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C6975"/>
    <w:multiLevelType w:val="hybridMultilevel"/>
    <w:tmpl w:val="E8047A3C"/>
    <w:lvl w:ilvl="0" w:tplc="50C4EDF2">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16cid:durableId="1088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F5"/>
    <w:rsid w:val="001875C0"/>
    <w:rsid w:val="00203E30"/>
    <w:rsid w:val="004E54F5"/>
    <w:rsid w:val="004F25D0"/>
    <w:rsid w:val="00525F86"/>
    <w:rsid w:val="00560FC7"/>
    <w:rsid w:val="0060388F"/>
    <w:rsid w:val="006B4185"/>
    <w:rsid w:val="00736372"/>
    <w:rsid w:val="00776AFC"/>
    <w:rsid w:val="007814DF"/>
    <w:rsid w:val="007C5D48"/>
    <w:rsid w:val="007D1F69"/>
    <w:rsid w:val="007D631D"/>
    <w:rsid w:val="007E5CAA"/>
    <w:rsid w:val="008F2536"/>
    <w:rsid w:val="00937211"/>
    <w:rsid w:val="009409CC"/>
    <w:rsid w:val="0098779E"/>
    <w:rsid w:val="00A40A87"/>
    <w:rsid w:val="00A67E6B"/>
    <w:rsid w:val="00A719BC"/>
    <w:rsid w:val="00AB34D9"/>
    <w:rsid w:val="00AF27E1"/>
    <w:rsid w:val="00AF7161"/>
    <w:rsid w:val="00B55402"/>
    <w:rsid w:val="00BB02B9"/>
    <w:rsid w:val="00BE5BD1"/>
    <w:rsid w:val="00DB4E01"/>
    <w:rsid w:val="00DE640F"/>
    <w:rsid w:val="00E779C0"/>
    <w:rsid w:val="00EC53C1"/>
    <w:rsid w:val="00EE3EB5"/>
    <w:rsid w:val="00EF07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D5E4"/>
  <w15:chartTrackingRefBased/>
  <w15:docId w15:val="{8435A47E-AE36-46EF-BC63-1FFD07A7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4F5"/>
    <w:pPr>
      <w:suppressAutoHyphens/>
      <w:spacing w:after="200" w:line="276" w:lineRule="auto"/>
      <w:jc w:val="both"/>
    </w:pPr>
    <w:rPr>
      <w:rFonts w:ascii="Times New Roman" w:eastAsia="Calibri" w:hAnsi="Times New Roman" w:cs="Times New Roman"/>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54F5"/>
    <w:pPr>
      <w:suppressAutoHyphens/>
      <w:spacing w:after="0" w:line="240" w:lineRule="auto"/>
      <w:jc w:val="both"/>
    </w:pPr>
    <w:rPr>
      <w:rFonts w:ascii="Times New Roman" w:eastAsia="Calibri" w:hAnsi="Times New Roman" w:cs="Times New Roman"/>
      <w:sz w:val="28"/>
      <w:lang w:eastAsia="ar-SA"/>
    </w:rPr>
  </w:style>
  <w:style w:type="paragraph" w:styleId="a4">
    <w:name w:val="List Paragraph"/>
    <w:basedOn w:val="a"/>
    <w:uiPriority w:val="34"/>
    <w:qFormat/>
    <w:rsid w:val="004E5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898</Words>
  <Characters>4853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7</cp:revision>
  <dcterms:created xsi:type="dcterms:W3CDTF">2022-09-01T09:08:00Z</dcterms:created>
  <dcterms:modified xsi:type="dcterms:W3CDTF">2022-09-05T07:04:00Z</dcterms:modified>
</cp:coreProperties>
</file>