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ABBE" w14:textId="00A525B6" w:rsidR="00835A30" w:rsidRPr="00FB5D41" w:rsidRDefault="00835A30" w:rsidP="00835A30">
      <w:pPr>
        <w:tabs>
          <w:tab w:val="left" w:pos="5812"/>
        </w:tabs>
        <w:spacing w:after="0" w:line="240" w:lineRule="auto"/>
        <w:jc w:val="both"/>
        <w:rPr>
          <w:rFonts w:eastAsia="MgHelveticaUCPol" w:cstheme="minorHAnsi"/>
          <w:kern w:val="0"/>
        </w:rPr>
      </w:pPr>
      <w:r w:rsidRPr="00FB5D41">
        <w:rPr>
          <w:rFonts w:eastAsia="MgHelveticaUCPol" w:cstheme="minorHAnsi"/>
          <w:b/>
          <w:bCs/>
          <w:kern w:val="0"/>
        </w:rPr>
        <w:t>ΕΛΛΗΝΙΚΗ ΔΗΜΟΚΡΑΤΙΑ</w:t>
      </w:r>
      <w:r w:rsidRPr="00FB5D41">
        <w:rPr>
          <w:rFonts w:eastAsia="MgHelveticaUCPol" w:cstheme="minorHAnsi"/>
          <w:kern w:val="0"/>
        </w:rPr>
        <w:tab/>
        <w:t>Μυτιλήνη 21/05/2025</w:t>
      </w:r>
    </w:p>
    <w:p w14:paraId="78B6595C" w14:textId="26B909CB" w:rsidR="00835A30" w:rsidRPr="00FB5D41" w:rsidRDefault="00835A30" w:rsidP="00835A30">
      <w:pPr>
        <w:tabs>
          <w:tab w:val="left" w:pos="5812"/>
        </w:tabs>
        <w:spacing w:after="0" w:line="240" w:lineRule="auto"/>
        <w:jc w:val="both"/>
        <w:rPr>
          <w:rFonts w:eastAsia="MgHelveticaUCPol" w:cstheme="minorHAnsi"/>
          <w:kern w:val="0"/>
        </w:rPr>
      </w:pPr>
      <w:r w:rsidRPr="00FB5D41">
        <w:rPr>
          <w:rFonts w:eastAsia="MgHelveticaUCPol" w:cstheme="minorHAnsi"/>
          <w:b/>
          <w:bCs/>
          <w:kern w:val="0"/>
        </w:rPr>
        <w:t>ΤΕΧΝΙΚΟ ΕΠΙΜΕΛΗΤΗΡΙΟ ΕΛΛΑΔΑΣ</w:t>
      </w:r>
      <w:r w:rsidRPr="00FB5D41">
        <w:rPr>
          <w:rFonts w:eastAsia="MgHelveticaUCPol" w:cstheme="minorHAnsi"/>
          <w:kern w:val="0"/>
        </w:rPr>
        <w:tab/>
        <w:t xml:space="preserve">Αρ. Πρωτ. </w:t>
      </w:r>
      <w:r w:rsidR="00453FC4">
        <w:rPr>
          <w:rFonts w:eastAsia="MgHelveticaUCPol" w:cstheme="minorHAnsi"/>
          <w:kern w:val="0"/>
        </w:rPr>
        <w:t>321</w:t>
      </w:r>
    </w:p>
    <w:p w14:paraId="068F0740" w14:textId="77777777" w:rsidR="00835A30" w:rsidRPr="00FB5D41" w:rsidRDefault="00835A30" w:rsidP="00835A30">
      <w:pPr>
        <w:tabs>
          <w:tab w:val="left" w:pos="5670"/>
          <w:tab w:val="left" w:pos="5812"/>
        </w:tabs>
        <w:spacing w:after="0" w:line="240" w:lineRule="auto"/>
        <w:jc w:val="both"/>
        <w:outlineLvl w:val="0"/>
        <w:rPr>
          <w:rFonts w:eastAsia="MgHelveticaUCPol" w:cstheme="minorHAnsi"/>
          <w:b/>
          <w:bCs/>
          <w:kern w:val="0"/>
        </w:rPr>
      </w:pPr>
      <w:r w:rsidRPr="00FB5D41">
        <w:rPr>
          <w:rFonts w:eastAsia="MgHelveticaUCPol" w:cstheme="minorHAnsi"/>
          <w:b/>
          <w:bCs/>
          <w:kern w:val="0"/>
        </w:rPr>
        <w:t>ΤΜΗΜΑ ΒΟΡΕΙΟΑΝΑΤΟΛΙΚΟΥ ΑΙΓΑΙΟΥ</w:t>
      </w:r>
    </w:p>
    <w:p w14:paraId="3815DA39" w14:textId="77777777" w:rsidR="00835A30" w:rsidRPr="003566B0" w:rsidRDefault="00835A30" w:rsidP="00835A30">
      <w:pPr>
        <w:tabs>
          <w:tab w:val="left" w:pos="5670"/>
          <w:tab w:val="left" w:pos="5812"/>
        </w:tabs>
        <w:spacing w:after="0" w:line="240" w:lineRule="auto"/>
        <w:jc w:val="both"/>
        <w:outlineLvl w:val="0"/>
        <w:rPr>
          <w:rFonts w:eastAsia="MgHelveticaUCPol" w:cstheme="minorHAnsi"/>
          <w:kern w:val="0"/>
          <w:sz w:val="18"/>
          <w:szCs w:val="18"/>
        </w:rPr>
      </w:pPr>
      <w:r w:rsidRPr="003566B0">
        <w:rPr>
          <w:rFonts w:eastAsia="MgHelveticaUCPol" w:cstheme="minorHAnsi"/>
          <w:kern w:val="0"/>
          <w:sz w:val="18"/>
          <w:szCs w:val="18"/>
        </w:rPr>
        <w:t>ΑΡΙΩΝΟΣ 1 - ΜΥΤΙΛΗΝΗ - 81100 ΛΕΣΒΟΣ</w:t>
      </w:r>
    </w:p>
    <w:p w14:paraId="39618A7C" w14:textId="77777777" w:rsidR="00835A30" w:rsidRPr="003566B0" w:rsidRDefault="00835A30" w:rsidP="00835A30">
      <w:pPr>
        <w:tabs>
          <w:tab w:val="left" w:pos="5670"/>
          <w:tab w:val="left" w:pos="5812"/>
        </w:tabs>
        <w:spacing w:after="0" w:line="240" w:lineRule="auto"/>
        <w:jc w:val="both"/>
        <w:rPr>
          <w:rFonts w:eastAsia="MgHelveticaUCPol" w:cstheme="minorHAnsi"/>
          <w:kern w:val="0"/>
          <w:sz w:val="18"/>
          <w:szCs w:val="18"/>
          <w:lang w:val="en-US"/>
        </w:rPr>
      </w:pPr>
      <w:r w:rsidRPr="003566B0">
        <w:rPr>
          <w:rFonts w:eastAsia="MgHelveticaUCPol" w:cstheme="minorHAnsi"/>
          <w:kern w:val="0"/>
          <w:sz w:val="18"/>
          <w:szCs w:val="18"/>
        </w:rPr>
        <w:t>ΤΗΛ</w:t>
      </w:r>
      <w:r w:rsidRPr="003566B0">
        <w:rPr>
          <w:rFonts w:eastAsia="MgHelveticaUCPol" w:cstheme="minorHAnsi"/>
          <w:kern w:val="0"/>
          <w:sz w:val="18"/>
          <w:szCs w:val="18"/>
          <w:lang w:val="en-US"/>
        </w:rPr>
        <w:t>: (22510) 40847-48126</w:t>
      </w:r>
    </w:p>
    <w:p w14:paraId="6E0A7F5A" w14:textId="77777777" w:rsidR="00835A30" w:rsidRPr="003566B0" w:rsidRDefault="00835A30" w:rsidP="00835A30">
      <w:pPr>
        <w:tabs>
          <w:tab w:val="left" w:pos="5812"/>
        </w:tabs>
        <w:spacing w:after="0" w:line="240" w:lineRule="auto"/>
        <w:rPr>
          <w:rFonts w:eastAsia="MgHelveticaUCPol" w:cstheme="minorHAnsi"/>
          <w:kern w:val="0"/>
          <w:sz w:val="18"/>
          <w:szCs w:val="18"/>
          <w:lang w:val="en-US"/>
        </w:rPr>
      </w:pPr>
      <w:r w:rsidRPr="003566B0">
        <w:rPr>
          <w:rFonts w:eastAsia="MgHelveticaUCPol" w:cstheme="minorHAnsi"/>
          <w:kern w:val="0"/>
          <w:sz w:val="18"/>
          <w:szCs w:val="18"/>
          <w:lang w:val="en-US"/>
        </w:rPr>
        <w:t>Email: tee_mitil@tee.gr</w:t>
      </w:r>
    </w:p>
    <w:p w14:paraId="23C48467" w14:textId="77777777" w:rsidR="00835A30" w:rsidRPr="006F41D7" w:rsidRDefault="00835A30" w:rsidP="00835A30">
      <w:pPr>
        <w:tabs>
          <w:tab w:val="left" w:pos="3402"/>
        </w:tabs>
        <w:spacing w:after="0" w:line="240" w:lineRule="auto"/>
        <w:jc w:val="both"/>
        <w:rPr>
          <w:rFonts w:eastAsia="MgHelveticaUCPol" w:cstheme="minorHAnsi"/>
          <w:kern w:val="0"/>
          <w:sz w:val="24"/>
          <w:szCs w:val="24"/>
        </w:rPr>
      </w:pPr>
      <w:r w:rsidRPr="006F41D7">
        <w:rPr>
          <w:rFonts w:eastAsia="MgHelveticaUCPol" w:cstheme="minorHAnsi"/>
          <w:noProof/>
          <w:kern w:val="0"/>
          <w:sz w:val="24"/>
          <w:szCs w:val="24"/>
        </w:rPr>
        <w:drawing>
          <wp:inline distT="0" distB="0" distL="0" distR="0" wp14:anchorId="45181BB0" wp14:editId="48EB1896">
            <wp:extent cx="1661160" cy="4191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12192" w14:textId="77777777" w:rsidR="00835A30" w:rsidRDefault="00835A30" w:rsidP="00962277">
      <w:pPr>
        <w:spacing w:line="276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</w:p>
    <w:p w14:paraId="7174910F" w14:textId="755D765F" w:rsidR="00835A30" w:rsidRPr="00FB5D41" w:rsidRDefault="007629F9" w:rsidP="00FB5D41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Θέσεις</w:t>
      </w:r>
      <w:r w:rsidR="00FB5D41">
        <w:rPr>
          <w:b/>
          <w:bCs/>
          <w:color w:val="000000"/>
          <w:sz w:val="20"/>
          <w:szCs w:val="20"/>
        </w:rPr>
        <w:t xml:space="preserve"> – Παρατηρήσεις επί του </w:t>
      </w:r>
      <w:r w:rsidR="00FB5D41" w:rsidRPr="00FB5D41">
        <w:rPr>
          <w:b/>
          <w:bCs/>
          <w:color w:val="000000"/>
          <w:sz w:val="20"/>
          <w:szCs w:val="20"/>
        </w:rPr>
        <w:t>σχ</w:t>
      </w:r>
      <w:r w:rsidR="00FB5D41">
        <w:rPr>
          <w:b/>
          <w:bCs/>
          <w:color w:val="000000"/>
          <w:sz w:val="20"/>
          <w:szCs w:val="20"/>
        </w:rPr>
        <w:t>ε</w:t>
      </w:r>
      <w:r w:rsidR="00FB5D41" w:rsidRPr="00FB5D41">
        <w:rPr>
          <w:b/>
          <w:bCs/>
          <w:color w:val="000000"/>
          <w:sz w:val="20"/>
          <w:szCs w:val="20"/>
        </w:rPr>
        <w:t>δ</w:t>
      </w:r>
      <w:r w:rsidR="00FB5D41">
        <w:rPr>
          <w:b/>
          <w:bCs/>
          <w:color w:val="000000"/>
          <w:sz w:val="20"/>
          <w:szCs w:val="20"/>
        </w:rPr>
        <w:t>ίου</w:t>
      </w:r>
      <w:r w:rsidR="00FB5D41" w:rsidRPr="00FB5D41">
        <w:rPr>
          <w:b/>
          <w:bCs/>
          <w:color w:val="000000"/>
          <w:sz w:val="20"/>
          <w:szCs w:val="20"/>
        </w:rPr>
        <w:t xml:space="preserve"> Κοινής Υπουργικής Απόφασης για το νέο Ειδικό Χωροταξικό Πλαίσιο για τον Τουρισμό</w:t>
      </w:r>
    </w:p>
    <w:p w14:paraId="58ACD432" w14:textId="45C1337D" w:rsidR="00962277" w:rsidRDefault="00962277" w:rsidP="00962277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  <w:r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Α. </w:t>
      </w:r>
      <w:r>
        <w:rPr>
          <w:b/>
          <w:bCs/>
          <w:color w:val="000000"/>
          <w:sz w:val="20"/>
          <w:szCs w:val="20"/>
        </w:rPr>
        <w:t xml:space="preserve">Άρθρα 2,4 και 5 </w:t>
      </w:r>
      <w:r>
        <w:rPr>
          <w:b/>
          <w:bCs/>
          <w:iCs/>
          <w:color w:val="000000"/>
          <w:spacing w:val="-2"/>
          <w:sz w:val="20"/>
          <w:szCs w:val="20"/>
        </w:rPr>
        <w:t>ΚΑΤΕΥΘΥΝΣΕΙΣ</w:t>
      </w:r>
      <w:r>
        <w:rPr>
          <w:b/>
          <w:bCs/>
          <w:iCs/>
          <w:color w:val="000000"/>
          <w:spacing w:val="-8"/>
          <w:sz w:val="20"/>
          <w:szCs w:val="20"/>
        </w:rPr>
        <w:t xml:space="preserve"> </w:t>
      </w:r>
      <w:r>
        <w:rPr>
          <w:b/>
          <w:bCs/>
          <w:iCs/>
          <w:color w:val="000000"/>
          <w:spacing w:val="-2"/>
          <w:sz w:val="20"/>
          <w:szCs w:val="20"/>
        </w:rPr>
        <w:t>ΚΑΙ</w:t>
      </w:r>
      <w:r>
        <w:rPr>
          <w:b/>
          <w:bCs/>
          <w:iCs/>
          <w:color w:val="000000"/>
          <w:spacing w:val="-9"/>
          <w:sz w:val="20"/>
          <w:szCs w:val="20"/>
        </w:rPr>
        <w:t xml:space="preserve"> </w:t>
      </w:r>
      <w:r>
        <w:rPr>
          <w:b/>
          <w:bCs/>
          <w:iCs/>
          <w:color w:val="000000"/>
          <w:spacing w:val="-2"/>
          <w:sz w:val="20"/>
          <w:szCs w:val="20"/>
        </w:rPr>
        <w:t>ΡΥΘΜΙΣΕΙΣ</w:t>
      </w:r>
      <w:r>
        <w:rPr>
          <w:b/>
          <w:bCs/>
          <w:iCs/>
          <w:color w:val="000000"/>
          <w:spacing w:val="-8"/>
          <w:sz w:val="20"/>
          <w:szCs w:val="20"/>
        </w:rPr>
        <w:t xml:space="preserve"> </w:t>
      </w:r>
      <w:r>
        <w:rPr>
          <w:b/>
          <w:bCs/>
          <w:iCs/>
          <w:color w:val="000000"/>
          <w:spacing w:val="-2"/>
          <w:sz w:val="20"/>
          <w:szCs w:val="20"/>
        </w:rPr>
        <w:t>ΧΩΡΙΚΗΣ</w:t>
      </w:r>
      <w:r>
        <w:rPr>
          <w:b/>
          <w:bCs/>
          <w:iCs/>
          <w:color w:val="000000"/>
          <w:spacing w:val="-8"/>
          <w:sz w:val="20"/>
          <w:szCs w:val="20"/>
        </w:rPr>
        <w:t xml:space="preserve"> </w:t>
      </w:r>
      <w:r>
        <w:rPr>
          <w:b/>
          <w:bCs/>
          <w:iCs/>
          <w:color w:val="000000"/>
          <w:spacing w:val="-2"/>
          <w:sz w:val="20"/>
          <w:szCs w:val="20"/>
        </w:rPr>
        <w:t>ΟΡΓΑΝΩΣΗΣ</w:t>
      </w:r>
      <w:r>
        <w:rPr>
          <w:b/>
          <w:bCs/>
          <w:iCs/>
          <w:color w:val="000000"/>
          <w:spacing w:val="-9"/>
          <w:sz w:val="20"/>
          <w:szCs w:val="20"/>
        </w:rPr>
        <w:t xml:space="preserve"> </w:t>
      </w:r>
      <w:r>
        <w:rPr>
          <w:b/>
          <w:bCs/>
          <w:iCs/>
          <w:color w:val="000000"/>
          <w:spacing w:val="-2"/>
          <w:sz w:val="20"/>
          <w:szCs w:val="20"/>
        </w:rPr>
        <w:t>ΑΝΑ</w:t>
      </w:r>
      <w:r>
        <w:rPr>
          <w:b/>
          <w:bCs/>
          <w:iCs/>
          <w:color w:val="000000"/>
          <w:spacing w:val="-9"/>
          <w:sz w:val="20"/>
          <w:szCs w:val="20"/>
        </w:rPr>
        <w:t xml:space="preserve"> </w:t>
      </w:r>
      <w:r>
        <w:rPr>
          <w:b/>
          <w:bCs/>
          <w:iCs/>
          <w:color w:val="000000"/>
          <w:spacing w:val="-2"/>
          <w:sz w:val="20"/>
          <w:szCs w:val="20"/>
        </w:rPr>
        <w:t>ΚΑΤΗΓΟΡΙΑ</w:t>
      </w:r>
      <w:r>
        <w:rPr>
          <w:b/>
          <w:bCs/>
          <w:iCs/>
          <w:color w:val="000000"/>
          <w:spacing w:val="-7"/>
          <w:sz w:val="20"/>
          <w:szCs w:val="20"/>
        </w:rPr>
        <w:t xml:space="preserve"> </w:t>
      </w:r>
      <w:r>
        <w:rPr>
          <w:b/>
          <w:bCs/>
          <w:iCs/>
          <w:color w:val="000000"/>
          <w:spacing w:val="-2"/>
          <w:sz w:val="20"/>
          <w:szCs w:val="20"/>
        </w:rPr>
        <w:t>ΠΕΡΙΟΧΩΝ</w:t>
      </w:r>
    </w:p>
    <w:p w14:paraId="09C865C4" w14:textId="09064D00" w:rsidR="00CC0D30" w:rsidRPr="00CC0D30" w:rsidRDefault="00952016" w:rsidP="00CC0D30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Α</w:t>
      </w:r>
      <w:r w:rsidR="00B248F5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1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.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="00CC0D30"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Η αξιολόγηση της </w:t>
      </w:r>
      <w:r w:rsidR="007F7B7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υπό</w:t>
      </w:r>
      <w:r w:rsidR="00CC0D30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έγκριση</w:t>
      </w:r>
      <w:r w:rsidR="00CC0D30"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ΚΥΑ οφείλει να ξεκινήσει από μια θεμελιακή μεθοδολογική παρατήρηση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: το ΕΧΠ-Τ 2026 αποτυγχάν</w:t>
      </w:r>
      <w:r w:rsidR="00CC0D30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ει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να αναγνωρίσ</w:t>
      </w:r>
      <w:r w:rsidR="00CC0D30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ει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τη συνταγματικά κατοχυρωμένη ιδιαιτερότητα της νησιωτικότητας του Β. Αιγαίου.</w:t>
      </w:r>
      <w:r w:rsidR="00CC0D30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="00CC0D30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Το</w:t>
      </w:r>
      <w:r w:rsidR="00CC0D30"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κείμενο πανηγυρίζει εθνικά μεγέθη χωρίς καμία περιφερειακή διαφοροποίηση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. Στις παραγράφους 6-11 της εισαγωγής παρατίθενται 43,3 εκατομμύρια ταξιδιώτες, 23,63 δισ. ευρώ έσοδα, κατάταξη της Ελλάδας 8η-10η παγκοσμίως σε ταξιδιωτικά έσοδα και 5η σε ελκυστικότητα για ξενοδοχειακές επενδύσεις. </w:t>
      </w:r>
      <w:r w:rsidR="00266329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Σ</w:t>
      </w:r>
      <w:r w:rsidR="00CC0D30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ε επίπεδο ρυθμίσεων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, το άρθρο 6 του ΕΧΠ-Τ</w:t>
      </w:r>
      <w:r w:rsidR="00B248F5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επιβάλλει</w:t>
      </w:r>
      <w:r w:rsidR="00266329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 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ενιαία αντιμετώπιση μεταξύ νησιών εκ διαμέτρου ανόμοιων ως προς τα οικονομικά, κοινωνικά και τουριστικά χαρακτηριστικά τους. </w:t>
      </w:r>
    </w:p>
    <w:p w14:paraId="5B2B6A4A" w14:textId="2DE7A69C" w:rsidR="00CC0D30" w:rsidRPr="00E0378C" w:rsidRDefault="00CC0D30" w:rsidP="00CC0D30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Το αποτέλεσμα αυτής 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της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ομοιογενοποίησης είναι ιδιαίτερα δραματικό όταν εφαρμοστεί στην Ομάδα Ι, στην οποία </w:t>
      </w:r>
      <w:r w:rsidR="009411FD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υπάγονται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τα </w:t>
      </w:r>
      <w:r w:rsidR="009F5C30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νησιά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του ΒΑ ΑΙΓΑΙΟΥ.</w:t>
      </w:r>
      <w:r w:rsidR="00266329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 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Στην ίδια ομάδα συνυπάρχουν η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Λέσβος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(1.633 τ.</w:t>
      </w:r>
      <w:r w:rsidR="009F5C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χλμ., ~150.000 αφίξεις, ΑΕΠ/κεφ Περιφέρειας &lt;75% ΕΕ-27, χαρακτηρισμένη «λιγότερο αναπτυγμένη περιφέρεια») και η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Ρόδος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(1.401 τ.</w:t>
      </w:r>
      <w:r w:rsidR="009F5C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χλμ., ~2,5 εκατ. αφίξεις, ΑΕΠ/κεφ Περιφέρειας &gt;130% ΕΕ-27). </w:t>
      </w:r>
      <w:r w:rsidRPr="00CC0D30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 xml:space="preserve">Η αντιμετώπισή τους ως ομοίων είναι μεθοδολογικά αυθαίρετη και </w:t>
      </w:r>
      <w:r w:rsidRPr="00E0378C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>προάγονται ρυθμίσεις</w:t>
      </w:r>
      <w:r w:rsidRPr="00CC0D30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 xml:space="preserve"> αναλογικής μεταχείρισης άνισων καταστάσεων.</w:t>
      </w:r>
    </w:p>
    <w:p w14:paraId="4943695F" w14:textId="77777777" w:rsidR="00CC0D30" w:rsidRPr="00CC0D30" w:rsidRDefault="00CC0D30" w:rsidP="00CC0D30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</w:p>
    <w:p w14:paraId="26FB0301" w14:textId="0CDE727B" w:rsidR="00CC0D30" w:rsidRPr="00E0378C" w:rsidRDefault="00832B7C" w:rsidP="00CC0D30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Εντύπωση προκαλεί η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="00CC0D30"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ρητή εξαίρεση που εισάγει το ίδιο το κείμενο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στην παράγραφο των Ρυθμίσεων της Ομάδας Ι</w:t>
      </w:r>
      <w:r w:rsidR="00266329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όπου «</w:t>
      </w:r>
      <w:r w:rsidR="00CC0D30" w:rsidRPr="00CC0D30">
        <w:rPr>
          <w:rFonts w:eastAsia="Times New Roman" w:cstheme="minorHAnsi"/>
          <w:i/>
          <w:iCs/>
          <w:kern w:val="0"/>
          <w:sz w:val="20"/>
          <w:szCs w:val="20"/>
          <w:lang w:eastAsia="el-GR"/>
          <w14:ligatures w14:val="none"/>
        </w:rPr>
        <w:t xml:space="preserve"> Με εξαίρεση τα νησιά Ρόδος και Κέρκυρα, εφόσον πρόκειται για ΟΥΤΔ επιτρέπονται μόνο "ήπιας ανάπτυξης".»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(σελ. 17)</w:t>
      </w:r>
      <w:r w:rsidR="00266329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="007F7B76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αφού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η</w:t>
      </w:r>
      <w:r w:rsidR="00266329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CC0D30"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εξαίρεση κινείται προς την αντίθετη κατεύθυνση από εκείνη που θα δικαιολογούσε η αρχή της χωρικής συνοχής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: </w:t>
      </w:r>
      <w:r w:rsidR="00266329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η εξαίρεση δίδεται στα ήδη πλούσια νησιά (Ρόδος, Κέρκυρα), όχι στα μειονεκτικά </w:t>
      </w:r>
      <w:r w:rsidR="007F7B76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νησιά</w:t>
      </w:r>
      <w:r w:rsidR="00266329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του ΒΑ Αιγαίου. </w:t>
      </w:r>
    </w:p>
    <w:p w14:paraId="385F75F5" w14:textId="77777777" w:rsidR="001A7EC5" w:rsidRPr="00E0378C" w:rsidRDefault="001A7EC5" w:rsidP="00CC0D30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</w:p>
    <w:p w14:paraId="01F82729" w14:textId="13EC7B04" w:rsidR="00CC0D30" w:rsidRPr="00E0378C" w:rsidRDefault="00266329" w:rsidP="00CC0D30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Στις μεταβατικές διατάξεις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εντοπίζεται η ίδια λογική:</w:t>
      </w:r>
      <w:r w:rsidR="00952016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="00CC0D30" w:rsidRPr="00CC0D30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el-GR"/>
          <w14:ligatures w14:val="none"/>
        </w:rPr>
        <w:t xml:space="preserve">«Ρυθμίσεις που προβλέπονται από εργαλεία πολεοδομικού σχεδιασμού Α΄ επιπέδου ή ειδικά διατάγματα που καθορίζουν </w:t>
      </w:r>
      <w:r w:rsidR="00CC0D30" w:rsidRPr="00CC0D30">
        <w:rPr>
          <w:rFonts w:eastAsia="Times New Roman" w:cstheme="minorHAnsi"/>
          <w:b/>
          <w:bCs/>
          <w:i/>
          <w:iCs/>
          <w:spacing w:val="20"/>
          <w:kern w:val="0"/>
          <w:sz w:val="20"/>
          <w:szCs w:val="20"/>
          <w:u w:val="single"/>
          <w:lang w:eastAsia="el-GR"/>
          <w14:ligatures w14:val="none"/>
        </w:rPr>
        <w:t>αυστηρότερους όρους</w:t>
      </w:r>
      <w:r w:rsidR="00CC0D30" w:rsidRPr="00CC0D30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el-GR"/>
          <w14:ligatures w14:val="none"/>
        </w:rPr>
        <w:t xml:space="preserve"> και περιορισμούς δόμησης ή περιορισμούς ως προς τις χρήσεις, κατισχύουν των ρυθμίσεων του παρόντος.»</w:t>
      </w:r>
      <w:r w:rsidR="00CC0D30"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(άρθρο 13 παρ. 2)</w:t>
      </w:r>
    </w:p>
    <w:p w14:paraId="768D2286" w14:textId="77777777" w:rsidR="00952016" w:rsidRPr="00CC0D30" w:rsidRDefault="00952016" w:rsidP="00CC0D30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</w:p>
    <w:p w14:paraId="26887AF7" w14:textId="1C07C154" w:rsidR="00B248F5" w:rsidRPr="00E0378C" w:rsidRDefault="00B248F5" w:rsidP="00B248F5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Η </w:t>
      </w:r>
      <w:r w:rsidR="007F7B7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υπό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έγκριση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ΚΥΑ όχι μόνο αγνόησε τα αιτήματα του ΤΕΕ</w:t>
      </w:r>
      <w:r w:rsidR="007F7B76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- Τμήμα ΒΑ Αιγαίου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7F7B7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αλλά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7F7B7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κινείται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προς την αντίθετη κατεύθυνση αναφορικά με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τη διακριτική ευχέρεια του υποκείμενου σχεδιασμού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: </w:t>
      </w:r>
    </w:p>
    <w:p w14:paraId="5CE2224E" w14:textId="77777777" w:rsidR="00B248F5" w:rsidRPr="00CC0D30" w:rsidRDefault="00B248F5" w:rsidP="00B248F5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CC0D30">
        <w:rPr>
          <w:rFonts w:eastAsia="Times New Roman" w:cstheme="minorHAnsi"/>
          <w:i/>
          <w:iCs/>
          <w:kern w:val="0"/>
          <w:sz w:val="20"/>
          <w:szCs w:val="20"/>
          <w:lang w:eastAsia="el-GR"/>
          <w14:ligatures w14:val="none"/>
        </w:rPr>
        <w:t xml:space="preserve">«Ο υποκείμενος σχεδιασμός δύναται, κατόπιν επιστημονικής τεκμηρίωσης, </w:t>
      </w:r>
      <w:r w:rsidRPr="00CC0D30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el-GR"/>
          <w14:ligatures w14:val="none"/>
        </w:rPr>
        <w:t>να θέτει επιπλέον περιορισμούς</w:t>
      </w:r>
      <w:r w:rsidRPr="00CC0D30">
        <w:rPr>
          <w:rFonts w:eastAsia="Times New Roman" w:cstheme="minorHAnsi"/>
          <w:i/>
          <w:iCs/>
          <w:kern w:val="0"/>
          <w:sz w:val="20"/>
          <w:szCs w:val="20"/>
          <w:lang w:eastAsia="el-GR"/>
          <w14:ligatures w14:val="none"/>
        </w:rPr>
        <w:t xml:space="preserve"> για την επίτευξη αυξημένης περιβαλλοντικής προστασίας και καλύτερων όρων διαβιώσεως των κατοίκων, στο βαθμό που αυτό δεν αντιστρατεύεται τις βασικές κατευθύνσεις του παρόντος.»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(άρθρο 4 παρ. 1, σελ. 9)</w:t>
      </w:r>
    </w:p>
    <w:p w14:paraId="2154C590" w14:textId="34607D4D" w:rsidR="00B248F5" w:rsidRPr="00E0378C" w:rsidRDefault="00B248F5" w:rsidP="00B248F5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Σε συνδυασμό με 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τις 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μεταβατικ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ές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διατάξε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ις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του άρθρου 13 παρ. 2 (σελ. 35) — </w:t>
      </w:r>
      <w:r w:rsidRPr="00CC0D30">
        <w:rPr>
          <w:rFonts w:eastAsia="Times New Roman" w:cstheme="minorHAnsi"/>
          <w:i/>
          <w:iCs/>
          <w:kern w:val="0"/>
          <w:sz w:val="20"/>
          <w:szCs w:val="20"/>
          <w:lang w:eastAsia="el-GR"/>
          <w14:ligatures w14:val="none"/>
        </w:rPr>
        <w:t>«κατισχύουν αυστηρότεροι όροι»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—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διαμορφώνεται μια 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λογική αυστηροποί</w:t>
      </w:r>
      <w:r w:rsidR="007F7B76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η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σης 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αφού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υπερισχύει μόνο ό,τι περιορίζει περισσότερο, ποτέ ό,τι προσαρμόζει </w:t>
      </w:r>
      <w:r w:rsidR="007F7B76"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αναλογικ</w:t>
      </w:r>
      <w:r w:rsidR="007F7B7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ά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όπως είχαμε αιτηθεί.</w:t>
      </w:r>
    </w:p>
    <w:p w14:paraId="6A4AFC99" w14:textId="59C979DC" w:rsidR="00B248F5" w:rsidRPr="00E0378C" w:rsidRDefault="00B248F5" w:rsidP="00B248F5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</w:p>
    <w:p w14:paraId="2802F0F1" w14:textId="0EFEFDBF" w:rsidR="00CC0D30" w:rsidRPr="00CC0D30" w:rsidRDefault="00952016" w:rsidP="00CC0D30">
      <w:pPr>
        <w:spacing w:after="0" w:line="240" w:lineRule="auto"/>
        <w:jc w:val="both"/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</w:pPr>
      <w:r w:rsidRPr="00E0378C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 xml:space="preserve">Αναγνωρίζουμε </w:t>
      </w:r>
      <w:r w:rsidR="00CC0D30" w:rsidRPr="00CC0D30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>με σαφήνεια</w:t>
      </w:r>
      <w:r w:rsidRPr="00E0378C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 xml:space="preserve"> τον αξιακό χαρακτήρα του κειμένου: </w:t>
      </w:r>
      <w:r w:rsidR="00CC0D30" w:rsidRPr="00CC0D30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 xml:space="preserve"> η αυστηρότητα νοείται εξ ορισμού ως θεμιτή, η χαλάρωση εξ ορισμού ως ύποπτη — ανεξαρτήτως του αν εξυπηρετεί ή πλήττει την περιφερειακή ισορροπία.</w:t>
      </w:r>
    </w:p>
    <w:p w14:paraId="677023FB" w14:textId="77777777" w:rsidR="005C202C" w:rsidRPr="00CC0D30" w:rsidRDefault="005C202C" w:rsidP="00CC0D30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</w:p>
    <w:p w14:paraId="13373B54" w14:textId="53B86608" w:rsidR="00CC0D30" w:rsidRPr="00CC0D30" w:rsidRDefault="005C202C" w:rsidP="00CC0D30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lastRenderedPageBreak/>
        <w:t>Η</w:t>
      </w:r>
      <w:r w:rsidR="00CC0D30"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αρτιότητα παρέμεινε στα ίδια ακριβώς επίπεδα που το </w:t>
      </w:r>
      <w:r w:rsidR="007F7B76"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ΤΕΕ</w:t>
      </w:r>
      <w:r w:rsidR="007F7B76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- Τμήμα ΒΑ Αιγαίου</w:t>
      </w:r>
      <w:r w:rsidR="007F7B76"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CC0D30"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είχε χαρακτηρίσει «καταστροφικά»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.</w:t>
      </w:r>
      <w:r w:rsidR="00B248F5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</w:p>
    <w:p w14:paraId="19DF3533" w14:textId="5CD7844E" w:rsidR="00CC0D30" w:rsidRPr="00CC0D30" w:rsidRDefault="00CC0D30" w:rsidP="00CC0D30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Εκ πρώτης όψεως, η φράση </w:t>
      </w:r>
      <w:r w:rsidRPr="00CC0D30">
        <w:rPr>
          <w:rFonts w:eastAsia="Times New Roman" w:cstheme="minorHAnsi"/>
          <w:i/>
          <w:iCs/>
          <w:kern w:val="0"/>
          <w:sz w:val="20"/>
          <w:szCs w:val="20"/>
          <w:lang w:eastAsia="el-GR"/>
          <w14:ligatures w14:val="none"/>
        </w:rPr>
        <w:t>«μέχρι τον καθορισμό… από εργαλεία πολεοδομικού σχεδιασμού πρώτου επιπέδου»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φαίνεται να αφήνει ανοιχτό το ενδεχόμενο διαφορετικής ρύθμισης από το ΤΠΣ. Η πραγματικότητα όμως είναι ότι</w:t>
      </w:r>
      <w:r w:rsidR="000C61E0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="000C61E0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(</w:t>
      </w:r>
      <w:r w:rsidR="005C202C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βάσει των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άρθρων 4 παρ. 1 και 13 παρ. 2</w:t>
      </w:r>
      <w:r w:rsidR="005C202C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) 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εφόσον το ΤΠΣ μπορεί να θεσπίσει μόνο «επιπλέον περιορισμούς» και κατισχύουν μόνο «αυστηρότεροι όροι», </w:t>
      </w:r>
      <w:r w:rsidR="005C202C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κανένα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ΤΠΣ Β. Αιγαίου </w:t>
      </w:r>
      <w:r w:rsidR="005C202C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δεν </w:t>
      </w:r>
      <w:r w:rsidR="007F7B7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μπορεί</w:t>
      </w:r>
      <w:r w:rsidR="005C202C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να ορίσει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αρτιότητα </w:t>
      </w:r>
      <w:r w:rsidR="007F7B7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κάτω</w:t>
      </w:r>
      <w:r w:rsidR="000C61E0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των 8 ή 12 στρεμμάτων.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</w:p>
    <w:p w14:paraId="2308A5BE" w14:textId="400A22AB" w:rsidR="00CC0D30" w:rsidRPr="00CC0D30" w:rsidRDefault="005C202C" w:rsidP="00CC0D30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24F56F29" w14:textId="4ED11604" w:rsidR="00B248F5" w:rsidRPr="00CC0D30" w:rsidRDefault="00C93BB9" w:rsidP="00B248F5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Α2</w:t>
      </w:r>
      <w:r w:rsidR="00B248F5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.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Το τμήμα </w:t>
      </w:r>
      <w:r w:rsidR="00B248F5"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ΒΑ Αιγαίου του ΤΕΕ, στις παρατηρήσεις της επί του σχεδίου διαβούλευσης τον Σεπτέμβριο 2024, διατύπωσε δύο διακριτά αλλά αλληλένδετα αιτήματα.</w:t>
      </w:r>
    </w:p>
    <w:p w14:paraId="76B63170" w14:textId="77777777" w:rsidR="00B248F5" w:rsidRPr="00E0378C" w:rsidRDefault="00B248F5" w:rsidP="00B248F5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Με την Παρατήρηση Α (Άρθρα 2 και 4)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ζητήθηκε η ρητή και με σαφήνεια καταγραφή της μη δεσμευτικότητας του Ειδικού Πλαισίου κατά τον υποκείμενο σχεδιασμό, ειδικώς για περιοχές μη ανεπτυγμένες όπως το ΒΑ Αιγαίο εφόσον υπάρχει επαρκής αιτιολόγηση. </w:t>
      </w:r>
    </w:p>
    <w:p w14:paraId="469382B5" w14:textId="77777777" w:rsidR="00B248F5" w:rsidRPr="00E0378C" w:rsidRDefault="00B248F5" w:rsidP="00B248F5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Το αίτημα δεν αποσκοπούσε στην εξαίρεση μιας περιοχής από τον κανόνα, αλλά στη νομοτυπική κατοχύρωση της δυνατότητας αιτιολογημένης παρέκκλισης, ως όρου εφαρμοσιμότητας του πλαισίου σε γεωγραφικές πραγματικότητες δομικά ανόμοιες.</w:t>
      </w:r>
    </w:p>
    <w:p w14:paraId="240A3EAF" w14:textId="77777777" w:rsidR="00B248F5" w:rsidRPr="00CC0D30" w:rsidRDefault="00B248F5" w:rsidP="00B248F5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Με την Παρατήρηση Β (Άρθρο 5)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ζητήθηκε η διευκρίνιση του ελαχίστου ορίου αρτιότητας στις ανεπτυγμένες περιοχές και στις περιοχές με δυνατότητες ανάπτυξης και ο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καθορισμός αυτού στα 4 έως 8 στρέμματα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, ανάλογα την περιοχή, ειδικώς για τα νησιά του ΒΑ Αιγαίου, καθώς και η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παροχή κινήτρων για τα απλά ενοικιαζόμενα δωμάτια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, που αποτελούν τη ραχοκοκαλιά του τουριστικού δυναμικού στα νησιά μας.</w:t>
      </w:r>
    </w:p>
    <w:p w14:paraId="461108A6" w14:textId="6EF0F10F" w:rsidR="00B248F5" w:rsidRPr="00E0378C" w:rsidRDefault="00B248F5" w:rsidP="00B248F5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Τα δύο αιτήματα 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ήταν και παραμένουν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νομικ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ά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και επιστημονικ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ά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τεκμηρ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ιωμένα </w:t>
      </w:r>
      <w:r w:rsidR="007F7B7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από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el-GR"/>
          <w14:ligatures w14:val="none"/>
        </w:rPr>
        <w:t>την</w:t>
      </w:r>
      <w:r w:rsidRPr="00CC0D30">
        <w:rPr>
          <w:rFonts w:eastAsia="Times New Roman" w:cstheme="minorHAnsi"/>
          <w:kern w:val="0"/>
          <w:sz w:val="20"/>
          <w:szCs w:val="20"/>
          <w:u w:val="single"/>
          <w:lang w:eastAsia="el-GR"/>
          <w14:ligatures w14:val="none"/>
        </w:rPr>
        <w:t xml:space="preserve">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el-GR"/>
          <w14:ligatures w14:val="none"/>
        </w:rPr>
        <w:t>αρχή της νησιωτικής διαφοροποίησης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που κατοχυρώνεται στο άρθρο 101 παρ. 4 του Συντάγματος 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και </w:t>
      </w:r>
      <w:r w:rsidR="00C93BB9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σ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το </w:t>
      </w:r>
      <w:r w:rsidR="007F7B76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Ευρωπαϊκό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="007F7B76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Δίκαιο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="007F7B76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περί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Συνοχής και Νησιωτικότητας αλλά και </w:t>
      </w:r>
      <w:r w:rsidR="00C93BB9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σ</w:t>
      </w:r>
      <w:r w:rsidRPr="00E0378C">
        <w:rPr>
          <w:rFonts w:eastAsia="Times New Roman" w:cstheme="minorHAnsi"/>
          <w:kern w:val="0"/>
          <w:sz w:val="20"/>
          <w:szCs w:val="20"/>
          <w:u w:val="single"/>
          <w:lang w:eastAsia="el-GR"/>
          <w14:ligatures w14:val="none"/>
        </w:rPr>
        <w:t>τ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el-GR"/>
          <w14:ligatures w14:val="none"/>
        </w:rPr>
        <w:t>ην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el-GR"/>
          <w14:ligatures w14:val="none"/>
        </w:rPr>
        <w:t xml:space="preserve"> ίδια την ισχύουσα χωροταξική νομοθεσία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.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38138CC0" w14:textId="69E5A412" w:rsidR="00B248F5" w:rsidRPr="00E0378C" w:rsidRDefault="00B248F5" w:rsidP="00B248F5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Κι αυτό διότι η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ομοιόμορφη εφαρμογή ενός εθνικού πλαισίου σε νησιά με ριζικά διαφορετική οικονομική, δημογραφική και αναπτυξιακή πραγματικότητα αποκλίνει εμφανώς από την αρχή της εδαφικής συνοχής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και ο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Ν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4759/2020, κατά το άρθρο 32 αυτού, καταργεί μεν τις γενικές παρεκκλίσεις στην εκτός σχεδίου δόμηση,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αναγνωρίζει όμως ρητά τη δυνατότητα του υποκείμενου πολεοδομικού σχεδιασμού πρώτου επιπέδου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(ΤΠΣ, ΕΠΣ) να καθορίζει διαφορετικούς όρους δόμησης και χρήσεων γης από τους γενικούς της εκτός σχεδίου</w:t>
      </w:r>
      <w:r w:rsidR="00C93BB9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δόμησης.</w:t>
      </w:r>
    </w:p>
    <w:p w14:paraId="2268BB3D" w14:textId="77777777" w:rsidR="00B248F5" w:rsidRPr="00E0378C" w:rsidRDefault="00B248F5" w:rsidP="00B248F5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</w:p>
    <w:p w14:paraId="62F3883B" w14:textId="33BE30F3" w:rsidR="00B248F5" w:rsidRPr="00E0378C" w:rsidRDefault="00B248F5" w:rsidP="00B248F5">
      <w:pPr>
        <w:spacing w:after="0" w:line="240" w:lineRule="auto"/>
        <w:jc w:val="both"/>
        <w:rPr>
          <w:rFonts w:eastAsia="Times New Roman" w:cstheme="minorHAnsi"/>
          <w:b/>
          <w:bCs/>
          <w:spacing w:val="20"/>
          <w:kern w:val="0"/>
          <w:sz w:val="20"/>
          <w:szCs w:val="20"/>
          <w:u w:val="single"/>
          <w:lang w:eastAsia="el-GR"/>
          <w14:ligatures w14:val="none"/>
        </w:rPr>
      </w:pPr>
      <w:r w:rsidRPr="00B8460F">
        <w:rPr>
          <w:rFonts w:eastAsia="Times New Roman" w:cstheme="minorHAnsi"/>
          <w:b/>
          <w:bCs/>
          <w:spacing w:val="20"/>
          <w:kern w:val="0"/>
          <w:sz w:val="20"/>
          <w:szCs w:val="20"/>
          <w:u w:val="single"/>
          <w:lang w:eastAsia="el-GR"/>
          <w14:ligatures w14:val="none"/>
        </w:rPr>
        <w:t xml:space="preserve">Η Διοικούσα Επιτροπή του Τμήματος ΒΑ Αιγαίου του ΤΕΕ </w:t>
      </w:r>
      <w:r w:rsidRPr="00E0378C">
        <w:rPr>
          <w:rFonts w:eastAsia="Times New Roman" w:cstheme="minorHAnsi"/>
          <w:b/>
          <w:bCs/>
          <w:spacing w:val="20"/>
          <w:kern w:val="0"/>
          <w:sz w:val="20"/>
          <w:szCs w:val="20"/>
          <w:u w:val="single"/>
          <w:lang w:eastAsia="el-GR"/>
          <w14:ligatures w14:val="none"/>
        </w:rPr>
        <w:t>αιτείται εκ νέου:</w:t>
      </w:r>
    </w:p>
    <w:p w14:paraId="24BB6490" w14:textId="54383503" w:rsidR="00CC0D30" w:rsidRPr="00CC0D30" w:rsidRDefault="00352886" w:rsidP="00CC0D30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1. την</w:t>
      </w:r>
      <w:r w:rsidR="00CC0D30"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τροποποίηση 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της ΚΥΑ </w:t>
      </w:r>
      <w:r w:rsidR="00CC0D30"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ώστε να αναγνωριστεί ρητά η δυνατότητα του υποκείμενου πολεοδομικού σχεδιασμού πρώτου επιπέδου να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="00CC0D30"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παρεκκλίνει αιτιολογημένα προς τα κάτω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από τις γενικές 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και ειδικές 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ρυθμίσεις του ΕΧΠ-Τ για περιοχές που πληρούν αντικειμενικά κριτήρια μειονεκτικότητας (νησιωτικός χαρακτήρας, ακριτικότητα, χαρακτηρισμός ως «λιγότερο αναπτυγμένης περιφέρειας» κατά την Ευρωπαϊκή Κατηγοριοποίηση Συνοχής). </w:t>
      </w:r>
    </w:p>
    <w:p w14:paraId="541A6E8D" w14:textId="77777777" w:rsidR="00B8460F" w:rsidRPr="00E0378C" w:rsidRDefault="00B8460F" w:rsidP="00CC0D30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Ενδεικτικά : </w:t>
      </w:r>
    </w:p>
    <w:p w14:paraId="13C55EB7" w14:textId="09A5FC3C" w:rsidR="00CC0D30" w:rsidRPr="00CC0D30" w:rsidRDefault="00B8460F" w:rsidP="00CC0D30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(α)</w:t>
      </w:r>
      <w:r w:rsidR="0035288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Τη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="00CC0D30"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μείωση της απαιτούμενης αρτιότητας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για ξενοδοχεία στα νησιά της Περιφέρειας Β. Αιγαίου σε 4-8 στρέμματα</w:t>
      </w:r>
      <w:r w:rsidR="00C93BB9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και κατάργηση της </w:t>
      </w:r>
      <w:r w:rsidR="007F7B76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απα</w:t>
      </w:r>
      <w:r w:rsidR="007F7B76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ί</w:t>
      </w:r>
      <w:r w:rsidR="007F7B76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τ</w:t>
      </w:r>
      <w:r w:rsidR="007F7B76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η</w:t>
      </w:r>
      <w:r w:rsidR="007F7B76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σης</w:t>
      </w:r>
      <w:r w:rsidR="00C93BB9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των 12 στρ.</w:t>
      </w:r>
      <w:r w:rsidR="00D41846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="00C93BB9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όπου έχ</w:t>
      </w:r>
      <w:r w:rsidR="00D41846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ε</w:t>
      </w:r>
      <w:r w:rsidR="00C93BB9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ι θεσπιστεί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, ανάλογα με την κατηγορία της Δ.Ε., </w:t>
      </w:r>
      <w:r w:rsidR="00CC0D30"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με ρητή νομική κατοχύρωση ότι το ΤΠΣ</w:t>
      </w:r>
      <w:r w:rsidR="00CC0D30"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μπορεί να εξειδικεύσει το όριο αυτό προς τα κάτω για συγκεκριμένα μεγέθη ιδιοκτησιών της νησιωτικής πραγματικότητας.</w:t>
      </w:r>
    </w:p>
    <w:p w14:paraId="15CF54F2" w14:textId="78A024ED" w:rsidR="00CC0D30" w:rsidRPr="00CC0D30" w:rsidRDefault="00CC0D30" w:rsidP="00CC0D30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(β)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="0035288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Την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διατήρηση τυχόν υφιστάμενων παρεκκλίσεων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που προβλέπονται από προγενέστερ</w:t>
      </w:r>
      <w:r w:rsidR="00B8460F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ες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="00B8460F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  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διατάξεις</w:t>
      </w:r>
      <w:r w:rsidR="00B8460F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(γενικές ή ειδικές) 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για τη νησιωτική χώρα, με σαφή πρόβλεψη </w:t>
      </w:r>
      <w:r w:rsidR="00352886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στις μεταβατικές διατάξεις</w:t>
      </w:r>
    </w:p>
    <w:p w14:paraId="1709EA1D" w14:textId="38F876A7" w:rsidR="00CC0D30" w:rsidRPr="00E0378C" w:rsidRDefault="00CC0D30" w:rsidP="00CC0D30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</w:p>
    <w:p w14:paraId="15AAB379" w14:textId="77777777" w:rsidR="00962277" w:rsidRDefault="00C93BB9" w:rsidP="00B8460F">
      <w:pPr>
        <w:spacing w:after="0" w:line="240" w:lineRule="auto"/>
        <w:jc w:val="both"/>
        <w:rPr>
          <w:b/>
          <w:bCs/>
          <w:iCs/>
          <w:color w:val="000000"/>
          <w:spacing w:val="-2"/>
          <w:sz w:val="20"/>
          <w:szCs w:val="20"/>
        </w:rPr>
      </w:pPr>
      <w:r w:rsidRPr="00E0378C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el-GR"/>
          <w14:ligatures w14:val="none"/>
        </w:rPr>
        <w:t>Β</w:t>
      </w:r>
      <w:r w:rsidR="00B8460F" w:rsidRPr="00E0378C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el-GR"/>
          <w14:ligatures w14:val="none"/>
        </w:rPr>
        <w:t xml:space="preserve">. ΑΡΘΡΟ 6 </w:t>
      </w:r>
      <w:r w:rsidR="00962277">
        <w:rPr>
          <w:b/>
          <w:bCs/>
          <w:iCs/>
          <w:color w:val="000000"/>
          <w:spacing w:val="-2"/>
          <w:sz w:val="20"/>
          <w:szCs w:val="20"/>
        </w:rPr>
        <w:t>ΚΑΤΕΥΘΥΝΣΕΙΣ ΚΑΙ ΡΥΘΜΙΣΕΙΣ ΧΩΡΙΚΗΣ ΟΡΓΑΝΩΣΗΣ ΑΝΑ ΚΑΤΗΓΟΡΙΑ ΧΩΡΟΥ</w:t>
      </w:r>
    </w:p>
    <w:p w14:paraId="3855076F" w14:textId="4D9A6CB8" w:rsidR="00304FF1" w:rsidRPr="00E0378C" w:rsidRDefault="00B8460F" w:rsidP="00B8460F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B8460F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Επί του σχεδίου 2024, η Διοικούσα Επιτροπή χαρακτήρισε «</w:t>
      </w:r>
      <w:r w:rsidRPr="00B8460F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απαράδεκτη και αναιτιολόγητη</w:t>
      </w:r>
      <w:r w:rsidRPr="00B8460F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» την ολική απαγόρευση τουριστικής ανάπτυξης στην 1η υποομάδα της Ομάδας ΙΙΙ (βραχονησίδες, νησιά &lt; 300 στρ.</w:t>
      </w:r>
      <w:r w:rsidR="00935A1C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των παραμεθόριων </w:t>
      </w:r>
      <w:r w:rsidR="007F7B76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περιοχών</w:t>
      </w:r>
      <w:r w:rsidRPr="00B8460F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). </w:t>
      </w:r>
    </w:p>
    <w:p w14:paraId="30E27F8D" w14:textId="29B048D3" w:rsidR="00B8460F" w:rsidRPr="00E0378C" w:rsidRDefault="00B8460F" w:rsidP="00B8460F">
      <w:pPr>
        <w:spacing w:after="0" w:line="240" w:lineRule="auto"/>
        <w:jc w:val="both"/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</w:pPr>
      <w:r w:rsidRPr="00B8460F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 xml:space="preserve">Ζητήθηκε η διαγραφή της απαγόρευσης ή η τροποποίησή της με ρυθμίσεις ανάλογες της 2ης υποομάδας </w:t>
      </w:r>
      <w:r w:rsidR="00935A1C" w:rsidRPr="00E0378C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>και οφείλουμε να αναγνωρίσουμε ότι πράγματι η ατυχής αυτή διάταξη διεγράφη</w:t>
      </w:r>
      <w:r w:rsidR="00304FF1" w:rsidRPr="00E0378C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 xml:space="preserve"> μετ</w:t>
      </w:r>
      <w:r w:rsidR="00835A30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>ά</w:t>
      </w:r>
      <w:r w:rsidR="00304FF1" w:rsidRPr="00E0378C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 xml:space="preserve"> την επισήμανση μας. </w:t>
      </w:r>
    </w:p>
    <w:p w14:paraId="2C9353C4" w14:textId="5A869CE2" w:rsidR="00935A1C" w:rsidRPr="00B8460F" w:rsidRDefault="00935A1C" w:rsidP="00B8460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Όμως, </w:t>
      </w:r>
      <w:r w:rsidR="007F7B7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επαναδιατυπώθηκε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B26A48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εγείροντας </w:t>
      </w:r>
      <w:r w:rsidR="007F7B7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νέα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ερωτηματικά. Η </w:t>
      </w:r>
      <w:r w:rsidR="007F7B7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υπό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έγκριση ΚΥΑ αναφέρει : </w:t>
      </w:r>
    </w:p>
    <w:p w14:paraId="5BB26028" w14:textId="77777777" w:rsidR="00B8460F" w:rsidRPr="00B8460F" w:rsidRDefault="00B8460F" w:rsidP="00B8460F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B8460F">
        <w:rPr>
          <w:rFonts w:eastAsia="Times New Roman" w:cstheme="minorHAnsi"/>
          <w:i/>
          <w:iCs/>
          <w:kern w:val="0"/>
          <w:sz w:val="20"/>
          <w:szCs w:val="20"/>
          <w:lang w:eastAsia="el-GR"/>
          <w14:ligatures w14:val="none"/>
        </w:rPr>
        <w:t xml:space="preserve">«Ειδικότερα για νησιά κάτω από 1.000 στρ., επιτρέπεται αποκλειστικά η ήπια θαλάσσια αναψυχή όπως ενδεικτικώς καταδύσεις, κολύμβηση, ιστιοσανίδα κλπ. καθώς και τα περίπτερα ενημέρωσης/ έργα ερμηνείας περιβάλλοντος και </w:t>
      </w:r>
      <w:r w:rsidRPr="00B8460F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el-GR"/>
          <w14:ligatures w14:val="none"/>
        </w:rPr>
        <w:t>μια τουριστική κατοικία (1 υπό προϋποθέσεις)</w:t>
      </w:r>
      <w:r w:rsidRPr="00B8460F">
        <w:rPr>
          <w:rFonts w:eastAsia="Times New Roman" w:cstheme="minorHAnsi"/>
          <w:i/>
          <w:iCs/>
          <w:kern w:val="0"/>
          <w:sz w:val="20"/>
          <w:szCs w:val="20"/>
          <w:lang w:eastAsia="el-GR"/>
          <w14:ligatures w14:val="none"/>
        </w:rPr>
        <w:t xml:space="preserve"> ή </w:t>
      </w:r>
      <w:r w:rsidRPr="00B8460F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el-GR"/>
          <w14:ligatures w14:val="none"/>
        </w:rPr>
        <w:t xml:space="preserve">μία οργανωμένη </w:t>
      </w:r>
      <w:r w:rsidRPr="00B8460F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el-GR"/>
          <w14:ligatures w14:val="none"/>
        </w:rPr>
        <w:lastRenderedPageBreak/>
        <w:t>τουριστική κατασκήνωση πολυτελούς διαβίωσης (glamping) έως 50 άτομα (υπό προϋποθέσεις)</w:t>
      </w:r>
      <w:r w:rsidRPr="00B8460F">
        <w:rPr>
          <w:rFonts w:eastAsia="Times New Roman" w:cstheme="minorHAnsi"/>
          <w:i/>
          <w:iCs/>
          <w:kern w:val="0"/>
          <w:sz w:val="20"/>
          <w:szCs w:val="20"/>
          <w:lang w:eastAsia="el-GR"/>
          <w14:ligatures w14:val="none"/>
        </w:rPr>
        <w:t xml:space="preserve"> και τα καταφύγια τουριστικών σκαφών.»</w:t>
      </w:r>
    </w:p>
    <w:p w14:paraId="68F9D2E4" w14:textId="5941A05B" w:rsidR="00304FF1" w:rsidRPr="00E0378C" w:rsidRDefault="00B8460F" w:rsidP="003D434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  <w:r w:rsidRPr="00B8460F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Σε ένα νησί 1.000 στρεμμάτων, ο αριθμός των θεωρητικά άρτιων ιδιοκτησιών υπερβαίνει κατά πολύ τη «μία» επιτρεπόμενη μονάδα</w:t>
      </w:r>
      <w:r w:rsidR="00304FF1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. (</w:t>
      </w:r>
      <w:r w:rsidR="007F7B7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Σημειώνουμε</w:t>
      </w:r>
      <w:r w:rsidR="00304FF1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ότι ΔΕΝ </w:t>
      </w:r>
      <w:r w:rsidR="007F7B7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ορίζεται</w:t>
      </w:r>
      <w:r w:rsidR="00304FF1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7F7B7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ελάχιστη</w:t>
      </w:r>
      <w:r w:rsidR="00304FF1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αρτιότητα) </w:t>
      </w:r>
    </w:p>
    <w:p w14:paraId="0AD957BD" w14:textId="001EBDD8" w:rsidR="00B8460F" w:rsidRPr="00B8460F" w:rsidRDefault="003D4346" w:rsidP="003D4346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Τίνος δικαίωμα είναι η μια τουριστική κατοικία? Με ποιο </w:t>
      </w:r>
      <w:r w:rsidR="007F7B76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μηχανισμό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(</w:t>
      </w:r>
      <w:r w:rsidR="007F7B76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θεσμικό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– νομικό πλαίσιο) θα αποδίδεται αυτό το δικαίωμα ? Με </w:t>
      </w:r>
      <w:r w:rsidR="00B8460F" w:rsidRPr="00B8460F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κλήρωση,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με </w:t>
      </w:r>
      <w:r w:rsidR="00B8460F" w:rsidRPr="00B8460F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διαγωνισμό, 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με </w:t>
      </w:r>
      <w:r w:rsidR="00B8460F" w:rsidRPr="00B8460F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σειρά προτεραιότητας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? </w:t>
      </w:r>
      <w:r w:rsidR="00B8460F" w:rsidRPr="00B8460F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Καμία τέτοια διαδικασία δεν προβλέπεται.</w:t>
      </w:r>
    </w:p>
    <w:p w14:paraId="43DD2D0D" w14:textId="6ECA1194" w:rsidR="00B8460F" w:rsidRPr="00B8460F" w:rsidRDefault="00B8460F" w:rsidP="00B8460F">
      <w:pPr>
        <w:spacing w:after="0" w:line="240" w:lineRule="auto"/>
        <w:jc w:val="both"/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</w:pPr>
      <w:r w:rsidRPr="00B8460F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 xml:space="preserve">Στην πράξη </w:t>
      </w:r>
      <w:r w:rsidR="003D4346" w:rsidRPr="00E0378C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 xml:space="preserve">η </w:t>
      </w:r>
      <w:r w:rsidR="007F7B76" w:rsidRPr="00E0378C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>νέα</w:t>
      </w:r>
      <w:r w:rsidR="000C61E0" w:rsidRPr="00E0378C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 xml:space="preserve"> διατύπωση</w:t>
      </w:r>
      <w:r w:rsidR="003D4346" w:rsidRPr="00E0378C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 xml:space="preserve"> </w:t>
      </w:r>
      <w:r w:rsidRPr="00B8460F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>ευνοεί όσους έχουν οικονομική δυνατότητα και πρόσβαση σε ταχείες αδειοδοτικές διαδικασίες — δηλαδή τους μεγάλους επενδυτές</w:t>
      </w:r>
      <w:r w:rsidR="000C61E0" w:rsidRPr="00E0378C">
        <w:rPr>
          <w:rFonts w:eastAsia="Times New Roman" w:cstheme="minorHAnsi"/>
          <w:b/>
          <w:bCs/>
          <w:spacing w:val="20"/>
          <w:kern w:val="0"/>
          <w:sz w:val="20"/>
          <w:szCs w:val="20"/>
          <w:lang w:eastAsia="el-GR"/>
          <w14:ligatures w14:val="none"/>
        </w:rPr>
        <w:t xml:space="preserve">. </w:t>
      </w:r>
    </w:p>
    <w:p w14:paraId="16F402F6" w14:textId="72DD46D8" w:rsidR="00B8460F" w:rsidRPr="00B8460F" w:rsidRDefault="00B8460F" w:rsidP="00B8460F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</w:p>
    <w:p w14:paraId="69AAFD6F" w14:textId="1136F642" w:rsidR="000C61E0" w:rsidRPr="00E0378C" w:rsidRDefault="00C93BB9" w:rsidP="000C61E0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  <w:r w:rsidRPr="00E0378C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el-GR"/>
          <w14:ligatures w14:val="none"/>
        </w:rPr>
        <w:t xml:space="preserve">ΖΗΤΟΥΜΕ </w:t>
      </w:r>
      <w:r w:rsidR="00B8460F" w:rsidRPr="00B8460F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el-GR"/>
          <w14:ligatures w14:val="none"/>
        </w:rPr>
        <w:t>την</w:t>
      </w:r>
      <w:r w:rsidR="00B8460F" w:rsidRPr="00B8460F">
        <w:rPr>
          <w:rFonts w:eastAsia="Times New Roman" w:cstheme="minorHAnsi"/>
          <w:kern w:val="0"/>
          <w:sz w:val="20"/>
          <w:szCs w:val="20"/>
          <w:u w:val="single"/>
          <w:lang w:eastAsia="el-GR"/>
          <w14:ligatures w14:val="none"/>
        </w:rPr>
        <w:t xml:space="preserve"> 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el-GR"/>
          <w14:ligatures w14:val="none"/>
        </w:rPr>
        <w:t>ΑΠΟΣΑΦΉΝΙΣΗ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των ανωτέρω και την </w:t>
      </w:r>
      <w:r w:rsidR="007F7B7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αναδιατύπωση</w:t>
      </w:r>
      <w:r w:rsidR="00B8460F" w:rsidRPr="00B8460F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της παρ. 4 της Ομάδας ΙΙΙ του άρθρου 6</w:t>
      </w:r>
      <w:r w:rsidR="00304FF1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:</w:t>
      </w:r>
      <w:r w:rsidR="007F290E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.  </w:t>
      </w:r>
      <w:r w:rsidR="00B26A48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Προτείνεται η</w:t>
      </w:r>
      <w:r w:rsidR="00B8460F" w:rsidRPr="00B8460F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="007F7B76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π</w:t>
      </w:r>
      <w:r w:rsidR="007F7B76" w:rsidRPr="00B8460F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αραπομπή</w:t>
      </w:r>
      <w:r w:rsidR="00B8460F" w:rsidRPr="00B8460F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της ρύθμισης στον </w:t>
      </w:r>
      <w:r w:rsidR="00B8460F" w:rsidRPr="00B8460F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υποκείμενο σχεδιασμό</w:t>
      </w:r>
      <w:r w:rsidR="00B8460F" w:rsidRPr="00B8460F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(ΤΠΣ), που μπορεί να αξιολογήσει τοπικά τη φέρουσα ικανότητα </w:t>
      </w:r>
      <w:r w:rsidR="00B26A48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="00B26A48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γενικώς για τουριστικά καταλύματα</w:t>
      </w:r>
      <w:r w:rsidR="00B26A48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(αντί της ΜΙΑΣ τουριστικής κατοικίας) </w:t>
      </w:r>
      <w:r w:rsidR="00B8460F" w:rsidRPr="00B8460F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υπό την προϋπόθεση ότι θα έχει προηγηθεί </w:t>
      </w:r>
      <w:r w:rsidR="003D434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η </w:t>
      </w:r>
      <w:r w:rsidR="00B8460F" w:rsidRPr="00B8460F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ευχέρεια του ΤΠΣ να εξειδικεύει αιτιολογημένα</w:t>
      </w:r>
      <w:r w:rsidR="003D4346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.</w:t>
      </w:r>
      <w:r w:rsidR="003D4346"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="00B8460F" w:rsidRPr="00B8460F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Σε κάθε περίπτωση, η ισχύουσα διατύπωση </w:t>
      </w:r>
      <w:r w:rsidR="00B26A48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αφενός </w:t>
      </w:r>
      <w:r w:rsidR="00B8460F" w:rsidRPr="00B8460F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εκθέτει τη Διοίκηση </w:t>
      </w:r>
      <w:r w:rsidR="00B26A48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και αφετέρου εγείρει υποψίες στους ιδιοκτήτες εμπλέκοντάς τους </w:t>
      </w:r>
      <w:r w:rsidR="00B8460F" w:rsidRPr="00B8460F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σε αδειοδοτικές διενέξεις</w:t>
      </w:r>
      <w:r w:rsidR="00304FF1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. </w:t>
      </w:r>
    </w:p>
    <w:p w14:paraId="4F908785" w14:textId="77777777" w:rsidR="000C61E0" w:rsidRPr="00E0378C" w:rsidRDefault="000C61E0" w:rsidP="000C61E0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</w:p>
    <w:p w14:paraId="6FBB7047" w14:textId="702C7386" w:rsidR="00053D96" w:rsidRPr="00E0378C" w:rsidRDefault="00E43827" w:rsidP="000C61E0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  <w:r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el-GR"/>
          <w14:ligatures w14:val="none"/>
        </w:rPr>
        <w:t>Γ</w:t>
      </w:r>
      <w:r w:rsidR="00053D96" w:rsidRPr="00E0378C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el-GR"/>
          <w14:ligatures w14:val="none"/>
        </w:rPr>
        <w:t>. “Μη κύρια ξενοδοχειακά καταλύματα που δομούνται με όρους δόμησης κατοικίας”</w:t>
      </w:r>
    </w:p>
    <w:p w14:paraId="4638AD14" w14:textId="53D51099" w:rsidR="00D80ECE" w:rsidRPr="00E0378C" w:rsidRDefault="00D80ECE" w:rsidP="00D80ECE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E0378C">
        <w:rPr>
          <w:rFonts w:asciiTheme="minorHAnsi" w:hAnsiTheme="minorHAnsi" w:cstheme="minorHAnsi"/>
          <w:sz w:val="20"/>
          <w:szCs w:val="20"/>
        </w:rPr>
        <w:t xml:space="preserve">Στο </w:t>
      </w:r>
      <w:r w:rsidRPr="00E0378C">
        <w:rPr>
          <w:rStyle w:val="aa"/>
          <w:rFonts w:asciiTheme="minorHAnsi" w:eastAsiaTheme="majorEastAsia" w:hAnsiTheme="minorHAnsi" w:cstheme="minorHAnsi"/>
          <w:sz w:val="20"/>
          <w:szCs w:val="20"/>
        </w:rPr>
        <w:t>άρθρο 8, παρ. 3, υποπαρ. α</w:t>
      </w:r>
      <w:r w:rsidRPr="00E0378C">
        <w:rPr>
          <w:rFonts w:asciiTheme="minorHAnsi" w:hAnsiTheme="minorHAnsi" w:cstheme="minorHAnsi"/>
          <w:sz w:val="20"/>
          <w:szCs w:val="20"/>
        </w:rPr>
        <w:t xml:space="preserve"> της </w:t>
      </w:r>
      <w:r w:rsidR="007F7B76" w:rsidRPr="00E0378C">
        <w:rPr>
          <w:rFonts w:asciiTheme="minorHAnsi" w:hAnsiTheme="minorHAnsi" w:cstheme="minorHAnsi"/>
          <w:sz w:val="20"/>
          <w:szCs w:val="20"/>
        </w:rPr>
        <w:t>υπό</w:t>
      </w:r>
      <w:r w:rsidRPr="00E0378C">
        <w:rPr>
          <w:rFonts w:asciiTheme="minorHAnsi" w:hAnsiTheme="minorHAnsi" w:cstheme="minorHAnsi"/>
          <w:sz w:val="20"/>
          <w:szCs w:val="20"/>
        </w:rPr>
        <w:t xml:space="preserve"> έγκριση ΚΥΑ,  παρέμεινε χωρίς </w:t>
      </w:r>
      <w:r w:rsidR="007F7B76" w:rsidRPr="00E0378C">
        <w:rPr>
          <w:rFonts w:asciiTheme="minorHAnsi" w:hAnsiTheme="minorHAnsi" w:cstheme="minorHAnsi"/>
          <w:sz w:val="20"/>
          <w:szCs w:val="20"/>
        </w:rPr>
        <w:t>αλλαγές</w:t>
      </w:r>
      <w:r w:rsidRPr="00E0378C">
        <w:rPr>
          <w:rFonts w:asciiTheme="minorHAnsi" w:hAnsiTheme="minorHAnsi" w:cstheme="minorHAnsi"/>
          <w:sz w:val="20"/>
          <w:szCs w:val="20"/>
        </w:rPr>
        <w:t xml:space="preserve"> η διατύπωση : </w:t>
      </w:r>
    </w:p>
    <w:p w14:paraId="57C001CA" w14:textId="28CFF9CF" w:rsidR="00D80ECE" w:rsidRPr="00E0378C" w:rsidRDefault="00D80ECE" w:rsidP="00D80ECE">
      <w:pPr>
        <w:pStyle w:val="font-claude-response-body"/>
        <w:spacing w:before="0" w:beforeAutospacing="0" w:after="0" w:afterAutospacing="0"/>
        <w:jc w:val="both"/>
        <w:rPr>
          <w:rStyle w:val="ab"/>
          <w:rFonts w:asciiTheme="minorHAnsi" w:eastAsiaTheme="majorEastAsia" w:hAnsiTheme="minorHAnsi" w:cstheme="minorHAnsi"/>
          <w:sz w:val="20"/>
          <w:szCs w:val="20"/>
        </w:rPr>
      </w:pPr>
      <w:r w:rsidRPr="00E0378C">
        <w:rPr>
          <w:rStyle w:val="ab"/>
          <w:rFonts w:asciiTheme="minorHAnsi" w:eastAsiaTheme="majorEastAsia" w:hAnsiTheme="minorHAnsi" w:cstheme="minorHAnsi"/>
          <w:sz w:val="20"/>
          <w:szCs w:val="20"/>
        </w:rPr>
        <w:t>«</w:t>
      </w:r>
      <w:r w:rsidRPr="00E0378C">
        <w:rPr>
          <w:rStyle w:val="ab"/>
          <w:rFonts w:asciiTheme="minorHAnsi" w:eastAsiaTheme="majorEastAsia" w:hAnsiTheme="minorHAnsi" w:cstheme="minorHAnsi"/>
          <w:b/>
          <w:bCs/>
          <w:sz w:val="20"/>
          <w:szCs w:val="20"/>
        </w:rPr>
        <w:t>Μη κύρια ξενοδοχειακά καταλύματα</w:t>
      </w:r>
      <w:r w:rsidRPr="00E0378C">
        <w:rPr>
          <w:rStyle w:val="ab"/>
          <w:rFonts w:asciiTheme="minorHAnsi" w:eastAsiaTheme="majorEastAsia" w:hAnsiTheme="minorHAnsi" w:cstheme="minorHAnsi"/>
          <w:sz w:val="20"/>
          <w:szCs w:val="20"/>
        </w:rPr>
        <w:t xml:space="preserve"> που δομούνται με όρους δόμησης κατοικία</w:t>
      </w:r>
      <w:r w:rsidR="007F290E" w:rsidRPr="00E0378C">
        <w:rPr>
          <w:rStyle w:val="ab"/>
          <w:rFonts w:asciiTheme="minorHAnsi" w:eastAsiaTheme="majorEastAsia" w:hAnsiTheme="minorHAnsi" w:cstheme="minorHAnsi"/>
          <w:sz w:val="20"/>
          <w:szCs w:val="20"/>
        </w:rPr>
        <w:t xml:space="preserve">ς…. </w:t>
      </w:r>
      <w:r w:rsidRPr="00E0378C">
        <w:rPr>
          <w:rStyle w:val="ab"/>
          <w:rFonts w:asciiTheme="minorHAnsi" w:eastAsiaTheme="majorEastAsia" w:hAnsiTheme="minorHAnsi" w:cstheme="minorHAnsi"/>
          <w:sz w:val="20"/>
          <w:szCs w:val="20"/>
        </w:rPr>
        <w:t xml:space="preserve">.Ο επιτρεπόμενος αριθμός κλινών στα μη κύρια ξενοδοχειακά καταλύματα που δομούνται με όρους δόμησης κατοικίας </w:t>
      </w:r>
      <w:r w:rsidRPr="00E0378C">
        <w:rPr>
          <w:rStyle w:val="aa"/>
          <w:rFonts w:asciiTheme="minorHAnsi" w:eastAsiaTheme="majorEastAsia" w:hAnsiTheme="minorHAnsi" w:cstheme="minorHAnsi"/>
          <w:i/>
          <w:iCs/>
          <w:sz w:val="20"/>
          <w:szCs w:val="20"/>
        </w:rPr>
        <w:t>να μην υπερβαίνει τις επιτρεπόμενες κλίνες σε κύρια ξενοδοχειακά καταλύματα, σύμφωνα με την κατά περίπτωση ισχύουσα γενική χρήση γης</w:t>
      </w:r>
      <w:r w:rsidRPr="00E0378C">
        <w:rPr>
          <w:rStyle w:val="ab"/>
          <w:rFonts w:asciiTheme="minorHAnsi" w:eastAsiaTheme="majorEastAsia" w:hAnsiTheme="minorHAnsi" w:cstheme="minorHAnsi"/>
          <w:sz w:val="20"/>
          <w:szCs w:val="20"/>
        </w:rPr>
        <w:t xml:space="preserve">.» </w:t>
      </w:r>
    </w:p>
    <w:p w14:paraId="4DF0F96D" w14:textId="01BFE25B" w:rsidR="000C61E0" w:rsidRPr="00E0378C" w:rsidRDefault="00D80ECE" w:rsidP="000C61E0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E0378C">
        <w:rPr>
          <w:rFonts w:asciiTheme="minorHAnsi" w:hAnsiTheme="minorHAnsi" w:cstheme="minorHAnsi"/>
          <w:sz w:val="20"/>
          <w:szCs w:val="20"/>
        </w:rPr>
        <w:t xml:space="preserve">Τα μη κύρια καταλύματα </w:t>
      </w:r>
      <w:r w:rsidRPr="00E0378C">
        <w:rPr>
          <w:rStyle w:val="aa"/>
          <w:rFonts w:asciiTheme="minorHAnsi" w:eastAsiaTheme="majorEastAsia" w:hAnsiTheme="minorHAnsi" w:cstheme="minorHAnsi"/>
          <w:sz w:val="20"/>
          <w:szCs w:val="20"/>
        </w:rPr>
        <w:t>διέποντ</w:t>
      </w:r>
      <w:r w:rsidR="00835A30">
        <w:rPr>
          <w:rStyle w:val="aa"/>
          <w:rFonts w:asciiTheme="minorHAnsi" w:eastAsiaTheme="majorEastAsia" w:hAnsiTheme="minorHAnsi" w:cstheme="minorHAnsi"/>
          <w:sz w:val="20"/>
          <w:szCs w:val="20"/>
        </w:rPr>
        <w:t>αι</w:t>
      </w:r>
      <w:r w:rsidRPr="00E0378C">
        <w:rPr>
          <w:rStyle w:val="aa"/>
          <w:rFonts w:asciiTheme="minorHAnsi" w:eastAsiaTheme="majorEastAsia" w:hAnsiTheme="minorHAnsi" w:cstheme="minorHAnsi"/>
          <w:sz w:val="20"/>
          <w:szCs w:val="20"/>
        </w:rPr>
        <w:t xml:space="preserve"> από όρους δόμησης κατοικίας,</w:t>
      </w:r>
      <w:r w:rsidRPr="00E0378C">
        <w:rPr>
          <w:rFonts w:asciiTheme="minorHAnsi" w:hAnsiTheme="minorHAnsi" w:cstheme="minorHAnsi"/>
          <w:sz w:val="20"/>
          <w:szCs w:val="20"/>
        </w:rPr>
        <w:t xml:space="preserve">  αδειοδοτούνται υπό απλούστερες προϋποθέσεις, και αποτελούν την παραδοσιακή μορφή μικρής οικογενειακής τουριστικής επιχείρησης — ιδιαίτερα στον νησιωτικό χώρο. </w:t>
      </w:r>
      <w:bookmarkStart w:id="0" w:name="_Hlk230150111"/>
    </w:p>
    <w:p w14:paraId="2D1E72D0" w14:textId="77777777" w:rsidR="000C61E0" w:rsidRPr="00E0378C" w:rsidRDefault="000C61E0" w:rsidP="000C61E0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15451BC4" w14:textId="2B89A8E5" w:rsidR="000C61E0" w:rsidRDefault="00D80ECE" w:rsidP="00962277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  <w:r w:rsidRPr="00E0378C">
        <w:rPr>
          <w:rFonts w:cstheme="minorHAnsi"/>
          <w:i/>
          <w:iCs/>
          <w:color w:val="000000"/>
          <w:spacing w:val="-2"/>
          <w:sz w:val="20"/>
          <w:szCs w:val="20"/>
        </w:rPr>
        <w:t xml:space="preserve">Ως είχαμε </w:t>
      </w:r>
      <w:r w:rsidR="007F7B76" w:rsidRPr="00E0378C">
        <w:rPr>
          <w:rFonts w:cstheme="minorHAnsi"/>
          <w:i/>
          <w:iCs/>
          <w:color w:val="000000"/>
          <w:spacing w:val="-2"/>
          <w:sz w:val="20"/>
          <w:szCs w:val="20"/>
        </w:rPr>
        <w:t>επισημάνει</w:t>
      </w:r>
      <w:r w:rsidRPr="00E0378C">
        <w:rPr>
          <w:rFonts w:cstheme="minorHAnsi"/>
          <w:i/>
          <w:iCs/>
          <w:color w:val="000000"/>
          <w:spacing w:val="-2"/>
          <w:sz w:val="20"/>
          <w:szCs w:val="20"/>
        </w:rPr>
        <w:t xml:space="preserve"> σε προηγούμενο </w:t>
      </w:r>
      <w:r w:rsidR="007F7B76" w:rsidRPr="00E0378C">
        <w:rPr>
          <w:rFonts w:cstheme="minorHAnsi"/>
          <w:i/>
          <w:iCs/>
          <w:color w:val="000000"/>
          <w:spacing w:val="-2"/>
          <w:sz w:val="20"/>
          <w:szCs w:val="20"/>
        </w:rPr>
        <w:t>σχολιασμό</w:t>
      </w:r>
      <w:r w:rsidRPr="00E0378C">
        <w:rPr>
          <w:rFonts w:cstheme="minorHAnsi"/>
          <w:i/>
          <w:iCs/>
          <w:color w:val="000000"/>
          <w:spacing w:val="-2"/>
          <w:sz w:val="20"/>
          <w:szCs w:val="20"/>
        </w:rPr>
        <w:t xml:space="preserve"> μας , κατά τη γραμματική διατύπωση της ως άνω παραγράφου, όπου απαγορεύονται τα κύρια ξενοδοχειακά καταλύματα καθίσταται αδύνατη η δημιουργία  μη κύριων ξενοδοχειακών καταλυμάτων αφού οι επιτρεπόμενες κλίνες των τελευταίων συνδέονται με αυτές των κύριων ξενοδοχειακών καταλυμάτων. </w:t>
      </w:r>
      <w:r w:rsidRPr="00E0378C">
        <w:rPr>
          <w:rFonts w:cstheme="minorHAnsi"/>
          <w:b/>
          <w:bCs/>
          <w:i/>
          <w:iCs/>
          <w:color w:val="000000"/>
          <w:spacing w:val="-2"/>
          <w:sz w:val="20"/>
          <w:szCs w:val="20"/>
        </w:rPr>
        <w:t>Θεωρούμε αδιανόητο να θεσμοθετείται τέτοια απαγόρευση, παρά ταύτα είναι πιθανόν να παρερμηνευθεί ως αναφέρουμε και επανερχόμαστε αιτούμενοι  να αφαιρεθεί η εξάρτηση των κλινών των μη κύριων  τουριστικών καταλυμάτων με τα κύρια τουριστικά καταλύματα.</w:t>
      </w:r>
      <w:bookmarkEnd w:id="0"/>
      <w:r w:rsidR="00C93BB9"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</w:p>
    <w:p w14:paraId="59A852EE" w14:textId="77777777" w:rsidR="00962277" w:rsidRDefault="00962277" w:rsidP="00962277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</w:p>
    <w:p w14:paraId="06C6545D" w14:textId="03727274" w:rsidR="00962277" w:rsidRDefault="00962277" w:rsidP="00962277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  <w:r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Επιπλέον </w:t>
      </w:r>
      <w:r w:rsidR="007F7B76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ζητούμε</w:t>
      </w:r>
      <w:r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– για τους </w:t>
      </w:r>
      <w:r w:rsidR="007F7B76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λόγους</w:t>
      </w:r>
      <w:r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που έχουμε ήδη </w:t>
      </w:r>
      <w:r w:rsidR="007F7B76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καταγράψει</w:t>
      </w:r>
      <w:r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στην </w:t>
      </w:r>
      <w:r w:rsidR="007F7B76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παράγραφο</w:t>
      </w:r>
      <w:r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(Α) </w:t>
      </w:r>
    </w:p>
    <w:p w14:paraId="30BBB41A" w14:textId="62B16851" w:rsidR="00962277" w:rsidRPr="00CC0D30" w:rsidRDefault="00962277" w:rsidP="00962277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(</w:t>
      </w:r>
      <w:r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α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)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Την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 εξαίρεση της Λέσβου, Χίου, Σάμου, Ικαρίας και Λήμνου από τον περιορισμό «ήπιας ανάπτυξης» για τους ΟΥΤΔ της Ομάδας Ι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, κατά πλήρη αναλογία της ήδη ισχύουσας εξαίρεσης για τη Ρόδο και την Κέρκυρα. 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Εφόσον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η εξαίρεση δίδεται </w:t>
      </w:r>
      <w:r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σε </w:t>
      </w:r>
      <w:r w:rsidR="007F7B76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ήδη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ανεπτυγμένα τουριστικά νησιά της Ομάδας Ι, η μη επέκτασή της στα μη ανεπτυγμένα συνιστά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αδικαιολόγητη διακριτική μεταχείριση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προς όφελος των ήδη ευνοημένων.</w:t>
      </w:r>
    </w:p>
    <w:p w14:paraId="2BF91832" w14:textId="3CC39363" w:rsidR="00962277" w:rsidRPr="00CC0D30" w:rsidRDefault="00962277" w:rsidP="00962277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(</w:t>
      </w:r>
      <w:r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β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)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Την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αναπροσαρμογή των ορίων κλινών για τα νησιά του Β. Αιγαίου,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ιδίως ως προς τον περιορισμό των 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κλινών ώστε να αντικατοπτρίζει τις πραγματικές αναπτυξιακές δυνατότητες και ανάγκες της Περιφέρειας.</w:t>
      </w:r>
    </w:p>
    <w:p w14:paraId="0E220C56" w14:textId="54780375" w:rsidR="00962277" w:rsidRPr="00CC0D30" w:rsidRDefault="00962277" w:rsidP="00962277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(</w:t>
      </w:r>
      <w:r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γ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)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Την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παροχή ουσιαστικών κινήτρων για τα απλά ενοικιαζόμενα δωμάτια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στα νησιά μας — όπου αποτελούν τη ραχοκοκαλιά του τουριστικού δυναμικού — αντί της </w:t>
      </w:r>
      <w:r w:rsidRPr="00E0378C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συσ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>σώρευσης περιορισμών</w:t>
      </w:r>
    </w:p>
    <w:p w14:paraId="4B3FEE5F" w14:textId="2FA5851A" w:rsidR="00962277" w:rsidRPr="00CC0D30" w:rsidRDefault="00962277" w:rsidP="00962277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(</w:t>
      </w:r>
      <w:r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δ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)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</w:t>
      </w:r>
      <w:r w:rsidRPr="00E0378C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 xml:space="preserve">Την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άρση της αναστολής νέων ΑΜΑ σε νεόδμητες κατοικίες στα νησιά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ή, εναλλακτικά, ο καθορισμός </w:t>
      </w:r>
      <w:r w:rsidRPr="00CC0D30"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  <w:t>δεσμευτικού χρονοδιαγράμματος εκπόνησης των ΕκΕΦΙ</w:t>
      </w:r>
      <w:r w:rsidRPr="00CC0D30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 με εξασφαλισμένη χρηματοδότηση και αρμόδιο φορέα σε επίπεδο Δήμου/Περιφέρειας, ώστε η προσωρινή αναστολή να μην μετατραπεί σε αόριστη απαγόρευση.</w:t>
      </w:r>
    </w:p>
    <w:p w14:paraId="654204B6" w14:textId="77777777" w:rsidR="00962277" w:rsidRPr="00962277" w:rsidRDefault="00962277" w:rsidP="00962277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el-GR"/>
          <w14:ligatures w14:val="none"/>
        </w:rPr>
      </w:pPr>
    </w:p>
    <w:p w14:paraId="122E88C2" w14:textId="0EBC0D14" w:rsidR="00D07E00" w:rsidRPr="00E0378C" w:rsidRDefault="00E43827" w:rsidP="000C61E0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Δ</w:t>
      </w:r>
      <w:r w:rsidR="00D07E00" w:rsidRPr="00E0378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. ΥΠΟΔΟΜΈΣ και </w:t>
      </w:r>
      <w:r w:rsidR="00D07E00" w:rsidRPr="00E0378C">
        <w:rPr>
          <w:rFonts w:asciiTheme="minorHAnsi" w:hAnsiTheme="minorHAnsi" w:cstheme="minorHAnsi"/>
          <w:b/>
          <w:bCs/>
          <w:iCs/>
          <w:color w:val="000000"/>
          <w:spacing w:val="-11"/>
          <w:sz w:val="20"/>
          <w:szCs w:val="20"/>
        </w:rPr>
        <w:t>ΠΡΌΓΡΑΜΜΑ ΕΝΕΡΓΕΙΩΝ ΚΑΙ ΠΡΟΤΕΡΑΙΟΤΉΤΩΝ</w:t>
      </w:r>
      <w:r w:rsidR="00EA2799">
        <w:rPr>
          <w:rFonts w:asciiTheme="minorHAnsi" w:hAnsiTheme="minorHAnsi" w:cstheme="minorHAnsi"/>
          <w:b/>
          <w:bCs/>
          <w:iCs/>
          <w:color w:val="000000"/>
          <w:spacing w:val="-11"/>
          <w:sz w:val="20"/>
          <w:szCs w:val="20"/>
        </w:rPr>
        <w:t xml:space="preserve"> </w:t>
      </w:r>
    </w:p>
    <w:p w14:paraId="795DBC31" w14:textId="04D37F9E" w:rsidR="00A02CFA" w:rsidRPr="00E0378C" w:rsidRDefault="00D07E00" w:rsidP="000C61E0">
      <w:pPr>
        <w:spacing w:after="0" w:line="240" w:lineRule="auto"/>
        <w:jc w:val="both"/>
        <w:rPr>
          <w:rFonts w:eastAsiaTheme="majorEastAsia" w:cstheme="minorHAnsi"/>
          <w:color w:val="000000"/>
          <w:spacing w:val="-2"/>
          <w:sz w:val="20"/>
          <w:szCs w:val="20"/>
        </w:rPr>
      </w:pPr>
      <w:r w:rsidRPr="00E0378C">
        <w:rPr>
          <w:rFonts w:eastAsiaTheme="majorEastAsia" w:cstheme="minorHAnsi"/>
          <w:b/>
          <w:bCs/>
          <w:color w:val="000000"/>
          <w:spacing w:val="-2"/>
          <w:sz w:val="20"/>
          <w:szCs w:val="20"/>
        </w:rPr>
        <w:t>(α)</w:t>
      </w:r>
      <w:r w:rsidRPr="00E0378C">
        <w:rPr>
          <w:rFonts w:eastAsiaTheme="majorEastAsia" w:cstheme="minorHAnsi"/>
          <w:color w:val="000000"/>
          <w:spacing w:val="-2"/>
          <w:sz w:val="20"/>
          <w:szCs w:val="20"/>
        </w:rPr>
        <w:t xml:space="preserve"> </w:t>
      </w:r>
      <w:r w:rsidRPr="00D07E00">
        <w:rPr>
          <w:rFonts w:eastAsiaTheme="majorEastAsia" w:cstheme="minorHAnsi"/>
          <w:color w:val="000000"/>
          <w:spacing w:val="-2"/>
          <w:sz w:val="20"/>
          <w:szCs w:val="20"/>
        </w:rPr>
        <w:t xml:space="preserve">Τρία εκ των </w:t>
      </w:r>
      <w:r w:rsidR="007F7B76" w:rsidRPr="00D07E00">
        <w:rPr>
          <w:rFonts w:eastAsiaTheme="majorEastAsia" w:cstheme="minorHAnsi"/>
          <w:color w:val="000000"/>
          <w:spacing w:val="-2"/>
          <w:sz w:val="20"/>
          <w:szCs w:val="20"/>
        </w:rPr>
        <w:t>αιτημ</w:t>
      </w:r>
      <w:r w:rsidR="007F7B76">
        <w:rPr>
          <w:rFonts w:eastAsiaTheme="majorEastAsia" w:cstheme="minorHAnsi"/>
          <w:color w:val="000000"/>
          <w:spacing w:val="-2"/>
          <w:sz w:val="20"/>
          <w:szCs w:val="20"/>
        </w:rPr>
        <w:t>ά</w:t>
      </w:r>
      <w:r w:rsidR="007F7B76" w:rsidRPr="00D07E00">
        <w:rPr>
          <w:rFonts w:eastAsiaTheme="majorEastAsia" w:cstheme="minorHAnsi"/>
          <w:color w:val="000000"/>
          <w:spacing w:val="-2"/>
          <w:sz w:val="20"/>
          <w:szCs w:val="20"/>
        </w:rPr>
        <w:t>των</w:t>
      </w:r>
      <w:r w:rsidRPr="00D07E00">
        <w:rPr>
          <w:rFonts w:eastAsiaTheme="majorEastAsia" w:cstheme="minorHAnsi"/>
          <w:color w:val="000000"/>
          <w:spacing w:val="-2"/>
          <w:sz w:val="20"/>
          <w:szCs w:val="20"/>
        </w:rPr>
        <w:t xml:space="preserve"> της Παρατήρησης Στ αγνοήθηκαν εξ ολοκλήρου στο τελικό κείμενο. Η παράγραφος «Σταθμοί εισόδου» του άρθρου 10 παρέμεινε αυτούσια ως </w:t>
      </w:r>
      <w:r w:rsidR="00EA2799">
        <w:rPr>
          <w:rFonts w:eastAsiaTheme="majorEastAsia" w:cstheme="minorHAnsi"/>
          <w:color w:val="000000"/>
          <w:spacing w:val="-2"/>
          <w:sz w:val="20"/>
          <w:szCs w:val="20"/>
        </w:rPr>
        <w:t>ευχολ</w:t>
      </w:r>
      <w:r w:rsidR="00835A30">
        <w:rPr>
          <w:rFonts w:eastAsiaTheme="majorEastAsia" w:cstheme="minorHAnsi"/>
          <w:color w:val="000000"/>
          <w:spacing w:val="-2"/>
          <w:sz w:val="20"/>
          <w:szCs w:val="20"/>
        </w:rPr>
        <w:t>ό</w:t>
      </w:r>
      <w:r w:rsidR="00EA2799">
        <w:rPr>
          <w:rFonts w:eastAsiaTheme="majorEastAsia" w:cstheme="minorHAnsi"/>
          <w:color w:val="000000"/>
          <w:spacing w:val="-2"/>
          <w:sz w:val="20"/>
          <w:szCs w:val="20"/>
        </w:rPr>
        <w:t>γιο</w:t>
      </w:r>
      <w:r w:rsidRPr="00D07E00">
        <w:rPr>
          <w:rFonts w:eastAsiaTheme="majorEastAsia" w:cstheme="minorHAnsi"/>
          <w:color w:val="000000"/>
          <w:spacing w:val="-2"/>
          <w:sz w:val="20"/>
          <w:szCs w:val="20"/>
        </w:rPr>
        <w:t xml:space="preserve"> — «Απαιτείται η συμπλήρωση και η αναβάθμιση των υποδομών και υπηρεσιών των σταθμών εισόδου της χώρας» — χωρίς καμία ειδική αναφορά στις πύλες εισόδου των νησιών του Β. Αιγαίου, παρά το αίτημα </w:t>
      </w:r>
      <w:r w:rsidRPr="007F7B76">
        <w:rPr>
          <w:rFonts w:eastAsiaTheme="majorEastAsia" w:cstheme="minorHAnsi"/>
          <w:color w:val="000000"/>
          <w:spacing w:val="-2"/>
          <w:sz w:val="20"/>
          <w:szCs w:val="20"/>
        </w:rPr>
        <w:t xml:space="preserve">του </w:t>
      </w:r>
      <w:r w:rsidR="007F7B76" w:rsidRPr="007F7B76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t xml:space="preserve">ΤΕΕ - </w:t>
      </w:r>
      <w:r w:rsidR="007F7B76" w:rsidRPr="007F7B76"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  <w:lastRenderedPageBreak/>
        <w:t xml:space="preserve">Τμήμα ΒΑ Αιγαίου </w:t>
      </w:r>
      <w:r w:rsidRPr="007F7B76">
        <w:rPr>
          <w:rFonts w:eastAsiaTheme="majorEastAsia" w:cstheme="minorHAnsi"/>
          <w:color w:val="000000"/>
          <w:spacing w:val="-2"/>
          <w:sz w:val="20"/>
          <w:szCs w:val="20"/>
        </w:rPr>
        <w:t>για ειδική μνεία στις μεταφορικές υποδομές μιας ακριτικής Περιφέρειας με πλήρη</w:t>
      </w:r>
      <w:r w:rsidRPr="00D07E00">
        <w:rPr>
          <w:rFonts w:eastAsiaTheme="majorEastAsia" w:cstheme="minorHAnsi"/>
          <w:color w:val="000000"/>
          <w:spacing w:val="-2"/>
          <w:sz w:val="20"/>
          <w:szCs w:val="20"/>
        </w:rPr>
        <w:t xml:space="preserve"> ακτοπλοϊκή και αεροπορική εξάρτηση</w:t>
      </w:r>
      <w:r w:rsidR="00A02CFA" w:rsidRPr="00E0378C">
        <w:rPr>
          <w:rFonts w:eastAsiaTheme="majorEastAsia" w:cstheme="minorHAnsi"/>
          <w:color w:val="000000"/>
          <w:spacing w:val="-2"/>
          <w:sz w:val="20"/>
          <w:szCs w:val="20"/>
        </w:rPr>
        <w:t>.  Ο</w:t>
      </w:r>
      <w:r w:rsidRPr="00D07E00">
        <w:rPr>
          <w:rFonts w:eastAsiaTheme="majorEastAsia" w:cstheme="minorHAnsi"/>
          <w:color w:val="000000"/>
          <w:spacing w:val="-2"/>
          <w:sz w:val="20"/>
          <w:szCs w:val="20"/>
        </w:rPr>
        <w:t xml:space="preserve">μοίως, παρέμεινε ασυμπλήρωτη η ζητηθείσα σύνδεση του Πλαισίου με τα λοιπά Ειδικά </w:t>
      </w:r>
      <w:r w:rsidR="007F7B76" w:rsidRPr="00D07E00">
        <w:rPr>
          <w:rFonts w:eastAsiaTheme="majorEastAsia" w:cstheme="minorHAnsi"/>
          <w:color w:val="000000"/>
          <w:spacing w:val="-2"/>
          <w:sz w:val="20"/>
          <w:szCs w:val="20"/>
        </w:rPr>
        <w:t>Χωροταξικ</w:t>
      </w:r>
      <w:r w:rsidR="007F7B76">
        <w:rPr>
          <w:rFonts w:eastAsiaTheme="majorEastAsia" w:cstheme="minorHAnsi"/>
          <w:color w:val="000000"/>
          <w:spacing w:val="-2"/>
          <w:sz w:val="20"/>
          <w:szCs w:val="20"/>
        </w:rPr>
        <w:t>ά</w:t>
      </w:r>
      <w:r w:rsidRPr="00D07E00">
        <w:rPr>
          <w:rFonts w:eastAsiaTheme="majorEastAsia" w:cstheme="minorHAnsi"/>
          <w:color w:val="000000"/>
          <w:spacing w:val="-2"/>
          <w:sz w:val="20"/>
          <w:szCs w:val="20"/>
        </w:rPr>
        <w:t xml:space="preserve"> Πλαίσια (ΑΠΕ, Υποδομές, πρωτογενής τομέας) και τις </w:t>
      </w:r>
      <w:r w:rsidR="007F7B76" w:rsidRPr="00D07E00">
        <w:rPr>
          <w:rFonts w:eastAsiaTheme="majorEastAsia" w:cstheme="minorHAnsi"/>
          <w:color w:val="000000"/>
          <w:spacing w:val="-2"/>
          <w:sz w:val="20"/>
          <w:szCs w:val="20"/>
        </w:rPr>
        <w:t>δυνητι</w:t>
      </w:r>
      <w:r w:rsidR="007F7B76">
        <w:rPr>
          <w:rFonts w:eastAsiaTheme="majorEastAsia" w:cstheme="minorHAnsi"/>
          <w:color w:val="000000"/>
          <w:spacing w:val="-2"/>
          <w:sz w:val="20"/>
          <w:szCs w:val="20"/>
        </w:rPr>
        <w:t>κέ</w:t>
      </w:r>
      <w:r w:rsidR="007F7B76" w:rsidRPr="00D07E00">
        <w:rPr>
          <w:rFonts w:eastAsiaTheme="majorEastAsia" w:cstheme="minorHAnsi"/>
          <w:color w:val="000000"/>
          <w:spacing w:val="-2"/>
          <w:sz w:val="20"/>
          <w:szCs w:val="20"/>
        </w:rPr>
        <w:t>ς</w:t>
      </w:r>
      <w:r w:rsidRPr="00D07E00">
        <w:rPr>
          <w:rFonts w:eastAsiaTheme="majorEastAsia" w:cstheme="minorHAnsi"/>
          <w:color w:val="000000"/>
          <w:spacing w:val="-2"/>
          <w:sz w:val="20"/>
          <w:szCs w:val="20"/>
        </w:rPr>
        <w:t xml:space="preserve"> συνέργειες με αυτά. </w:t>
      </w:r>
      <w:r w:rsidRPr="00E0378C">
        <w:rPr>
          <w:rFonts w:eastAsiaTheme="majorEastAsia" w:cstheme="minorHAnsi"/>
          <w:b/>
          <w:bCs/>
          <w:color w:val="000000"/>
          <w:spacing w:val="-2"/>
          <w:sz w:val="20"/>
          <w:szCs w:val="20"/>
        </w:rPr>
        <w:t>(β)</w:t>
      </w:r>
      <w:r w:rsidRPr="00E0378C">
        <w:rPr>
          <w:rFonts w:eastAsiaTheme="majorEastAsia" w:cstheme="minorHAnsi"/>
          <w:color w:val="000000"/>
          <w:spacing w:val="-2"/>
          <w:sz w:val="20"/>
          <w:szCs w:val="20"/>
        </w:rPr>
        <w:t xml:space="preserve"> </w:t>
      </w:r>
      <w:r w:rsidRPr="00D07E00">
        <w:rPr>
          <w:rFonts w:eastAsiaTheme="majorEastAsia" w:cstheme="minorHAnsi"/>
          <w:color w:val="000000"/>
          <w:spacing w:val="-2"/>
          <w:sz w:val="20"/>
          <w:szCs w:val="20"/>
        </w:rPr>
        <w:t>Το πρόγραμμα ενεργειών του άρθρου 1</w:t>
      </w:r>
      <w:r w:rsidR="007F290E" w:rsidRPr="00E0378C">
        <w:rPr>
          <w:rFonts w:eastAsiaTheme="majorEastAsia" w:cstheme="minorHAnsi"/>
          <w:color w:val="000000"/>
          <w:spacing w:val="-2"/>
          <w:sz w:val="20"/>
          <w:szCs w:val="20"/>
        </w:rPr>
        <w:t xml:space="preserve">2 </w:t>
      </w:r>
      <w:r w:rsidRPr="00D07E00">
        <w:rPr>
          <w:rFonts w:eastAsiaTheme="majorEastAsia" w:cstheme="minorHAnsi"/>
          <w:color w:val="000000"/>
          <w:spacing w:val="-2"/>
          <w:sz w:val="20"/>
          <w:szCs w:val="20"/>
        </w:rPr>
        <w:t xml:space="preserve">διατήρησε την επιγραμματική δομή «Ενέργεια / Αρμόδιος Φορέας / Χρηματοδότηση», προσθέτοντας μεν τους αρμόδιους φορείς ανά δράση, χωρίς όμως να ενσωματώσει χρονοδιάγραμμα εκτέλεσης — παρά το ρητό αίτημα του </w:t>
      </w:r>
      <w:r w:rsidR="007F7B76">
        <w:rPr>
          <w:rFonts w:eastAsiaTheme="majorEastAsia" w:cstheme="minorHAnsi"/>
          <w:color w:val="000000"/>
          <w:spacing w:val="-2"/>
          <w:sz w:val="20"/>
          <w:szCs w:val="20"/>
        </w:rPr>
        <w:t>περιφερειακού μας τμήματος</w:t>
      </w:r>
      <w:r w:rsidRPr="00D07E00">
        <w:rPr>
          <w:rFonts w:eastAsiaTheme="majorEastAsia" w:cstheme="minorHAnsi"/>
          <w:color w:val="000000"/>
          <w:spacing w:val="-2"/>
          <w:sz w:val="20"/>
          <w:szCs w:val="20"/>
        </w:rPr>
        <w:t xml:space="preserve">. </w:t>
      </w:r>
      <w:r w:rsidR="00A02CFA" w:rsidRPr="00E0378C">
        <w:rPr>
          <w:rFonts w:eastAsiaTheme="majorEastAsia" w:cstheme="minorHAnsi"/>
          <w:color w:val="000000"/>
          <w:spacing w:val="-2"/>
          <w:sz w:val="20"/>
          <w:szCs w:val="20"/>
        </w:rPr>
        <w:t xml:space="preserve"> </w:t>
      </w:r>
    </w:p>
    <w:p w14:paraId="48461C0F" w14:textId="48225178" w:rsidR="00A02CFA" w:rsidRPr="00E0378C" w:rsidRDefault="00D07E00" w:rsidP="00D07E00">
      <w:pPr>
        <w:spacing w:before="100" w:beforeAutospacing="1" w:after="100" w:afterAutospacing="1" w:line="240" w:lineRule="auto"/>
        <w:jc w:val="both"/>
        <w:rPr>
          <w:rFonts w:eastAsiaTheme="majorEastAsia" w:cstheme="minorHAnsi"/>
          <w:color w:val="000000"/>
          <w:spacing w:val="-2"/>
          <w:sz w:val="20"/>
          <w:szCs w:val="20"/>
        </w:rPr>
      </w:pPr>
      <w:r w:rsidRPr="00D07E00">
        <w:rPr>
          <w:rFonts w:eastAsiaTheme="majorEastAsia" w:cstheme="minorHAnsi"/>
          <w:b/>
          <w:bCs/>
          <w:color w:val="000000"/>
          <w:spacing w:val="-2"/>
          <w:sz w:val="20"/>
          <w:szCs w:val="20"/>
        </w:rPr>
        <w:t xml:space="preserve">Η παράλειψη αυτή δεν συνιστά απλή </w:t>
      </w:r>
      <w:r w:rsidR="007F7B76" w:rsidRPr="00D07E00">
        <w:rPr>
          <w:rFonts w:eastAsiaTheme="majorEastAsia" w:cstheme="minorHAnsi"/>
          <w:b/>
          <w:bCs/>
          <w:color w:val="000000"/>
          <w:spacing w:val="-2"/>
          <w:sz w:val="20"/>
          <w:szCs w:val="20"/>
        </w:rPr>
        <w:t>διοικητικ</w:t>
      </w:r>
      <w:r w:rsidR="007F7B76">
        <w:rPr>
          <w:rFonts w:eastAsiaTheme="majorEastAsia" w:cstheme="minorHAnsi"/>
          <w:b/>
          <w:bCs/>
          <w:color w:val="000000"/>
          <w:spacing w:val="-2"/>
          <w:sz w:val="20"/>
          <w:szCs w:val="20"/>
        </w:rPr>
        <w:t>ή</w:t>
      </w:r>
      <w:r w:rsidRPr="00D07E00">
        <w:rPr>
          <w:rFonts w:eastAsiaTheme="majorEastAsia" w:cstheme="minorHAnsi"/>
          <w:b/>
          <w:bCs/>
          <w:color w:val="000000"/>
          <w:spacing w:val="-2"/>
          <w:sz w:val="20"/>
          <w:szCs w:val="20"/>
        </w:rPr>
        <w:t xml:space="preserve"> ατέλεια</w:t>
      </w:r>
      <w:r w:rsidRPr="00E0378C">
        <w:rPr>
          <w:rFonts w:eastAsiaTheme="majorEastAsia" w:cstheme="minorHAnsi"/>
          <w:b/>
          <w:bCs/>
          <w:color w:val="000000"/>
          <w:spacing w:val="-2"/>
          <w:sz w:val="20"/>
          <w:szCs w:val="20"/>
        </w:rPr>
        <w:t>.</w:t>
      </w:r>
      <w:r w:rsidRPr="00E0378C">
        <w:rPr>
          <w:rFonts w:eastAsiaTheme="majorEastAsia" w:cstheme="minorHAnsi"/>
          <w:color w:val="000000"/>
          <w:spacing w:val="-2"/>
          <w:sz w:val="20"/>
          <w:szCs w:val="20"/>
        </w:rPr>
        <w:t xml:space="preserve"> Π</w:t>
      </w:r>
      <w:r w:rsidRPr="00D07E00">
        <w:rPr>
          <w:rFonts w:eastAsiaTheme="majorEastAsia" w:cstheme="minorHAnsi"/>
          <w:color w:val="000000"/>
          <w:spacing w:val="-2"/>
          <w:sz w:val="20"/>
          <w:szCs w:val="20"/>
        </w:rPr>
        <w:t xml:space="preserve">αραβιάζει ευθέως την παρ. 1 του άρθρου 5 του ν. 4447/2016, η οποία επιτάσσει ότι τα Ειδικά Χωροταξικά Πλαίσια συνοδεύονται από πρόγραμμα ενεργειών στο οποίο εξειδικεύονται οι ενέργειες, </w:t>
      </w:r>
      <w:r w:rsidRPr="00D07E00">
        <w:rPr>
          <w:rFonts w:eastAsiaTheme="majorEastAsia" w:cstheme="minorHAnsi"/>
          <w:b/>
          <w:bCs/>
          <w:color w:val="000000"/>
          <w:spacing w:val="-2"/>
          <w:sz w:val="20"/>
          <w:szCs w:val="20"/>
        </w:rPr>
        <w:t xml:space="preserve">το </w:t>
      </w:r>
      <w:r w:rsidR="007F7B76" w:rsidRPr="00D07E00">
        <w:rPr>
          <w:rFonts w:eastAsiaTheme="majorEastAsia" w:cstheme="minorHAnsi"/>
          <w:b/>
          <w:bCs/>
          <w:color w:val="000000"/>
          <w:spacing w:val="-2"/>
          <w:sz w:val="20"/>
          <w:szCs w:val="20"/>
        </w:rPr>
        <w:t>χρονοδι</w:t>
      </w:r>
      <w:r w:rsidR="007F7B76">
        <w:rPr>
          <w:rFonts w:eastAsiaTheme="majorEastAsia" w:cstheme="minorHAnsi"/>
          <w:b/>
          <w:bCs/>
          <w:color w:val="000000"/>
          <w:spacing w:val="-2"/>
          <w:sz w:val="20"/>
          <w:szCs w:val="20"/>
        </w:rPr>
        <w:t>άγ</w:t>
      </w:r>
      <w:r w:rsidR="007F7B76" w:rsidRPr="00D07E00">
        <w:rPr>
          <w:rFonts w:eastAsiaTheme="majorEastAsia" w:cstheme="minorHAnsi"/>
          <w:b/>
          <w:bCs/>
          <w:color w:val="000000"/>
          <w:spacing w:val="-2"/>
          <w:sz w:val="20"/>
          <w:szCs w:val="20"/>
        </w:rPr>
        <w:t>ραμμα</w:t>
      </w:r>
      <w:r w:rsidRPr="00D07E00">
        <w:rPr>
          <w:rFonts w:eastAsiaTheme="majorEastAsia" w:cstheme="minorHAnsi"/>
          <w:b/>
          <w:bCs/>
          <w:color w:val="000000"/>
          <w:spacing w:val="-2"/>
          <w:sz w:val="20"/>
          <w:szCs w:val="20"/>
        </w:rPr>
        <w:t xml:space="preserve"> εκτέλεσής τους</w:t>
      </w:r>
      <w:r w:rsidRPr="00D07E00">
        <w:rPr>
          <w:rFonts w:eastAsiaTheme="majorEastAsia" w:cstheme="minorHAnsi"/>
          <w:color w:val="000000"/>
          <w:spacing w:val="-2"/>
          <w:sz w:val="20"/>
          <w:szCs w:val="20"/>
        </w:rPr>
        <w:t xml:space="preserve"> και οι φορείς εφαρμογής. </w:t>
      </w:r>
    </w:p>
    <w:p w14:paraId="50B951FE" w14:textId="1850DE5C" w:rsidR="00E0378C" w:rsidRPr="00E0378C" w:rsidRDefault="00E0378C" w:rsidP="00E0378C">
      <w:pPr>
        <w:spacing w:line="276" w:lineRule="auto"/>
        <w:jc w:val="both"/>
        <w:rPr>
          <w:rFonts w:cstheme="minorHAnsi"/>
          <w:b/>
          <w:bCs/>
          <w:color w:val="000000"/>
          <w:spacing w:val="-2"/>
          <w:sz w:val="20"/>
          <w:szCs w:val="20"/>
        </w:rPr>
      </w:pPr>
      <w:r w:rsidRPr="00E0378C">
        <w:rPr>
          <w:rFonts w:cstheme="minorHAnsi"/>
          <w:b/>
          <w:bCs/>
          <w:color w:val="000000"/>
          <w:spacing w:val="-2"/>
          <w:sz w:val="20"/>
          <w:szCs w:val="20"/>
        </w:rPr>
        <w:t>ΣΤ. ΜΗΧΑΝΙΣΜΟΣ ΠΑΡΑΚΟΛΟΥΘΗΣΗΣ ΤΗΣ ΧΩΡΙΚΗΣ ΔΙΑΡΘΡΩΣΗΣ ΚΑΙ ΑΝΑΠΤΥΞΗΣ ΤΟΥ</w:t>
      </w:r>
      <w:r w:rsidRPr="00E0378C">
        <w:rPr>
          <w:rFonts w:cstheme="minorHAnsi"/>
          <w:b/>
          <w:bCs/>
          <w:color w:val="000000"/>
          <w:spacing w:val="-5"/>
          <w:sz w:val="20"/>
          <w:szCs w:val="20"/>
        </w:rPr>
        <w:t xml:space="preserve"> </w:t>
      </w:r>
      <w:r w:rsidRPr="00E0378C">
        <w:rPr>
          <w:rFonts w:cstheme="minorHAnsi"/>
          <w:b/>
          <w:bCs/>
          <w:color w:val="000000"/>
          <w:spacing w:val="-2"/>
          <w:sz w:val="20"/>
          <w:szCs w:val="20"/>
        </w:rPr>
        <w:t>ΤΟΥΡΙΣΜΟΥ</w:t>
      </w:r>
      <w:r w:rsidRPr="00E0378C">
        <w:rPr>
          <w:rFonts w:cstheme="minorHAnsi"/>
          <w:b/>
          <w:bCs/>
          <w:color w:val="000000"/>
          <w:spacing w:val="-5"/>
          <w:sz w:val="20"/>
          <w:szCs w:val="20"/>
        </w:rPr>
        <w:t xml:space="preserve"> </w:t>
      </w:r>
      <w:r w:rsidRPr="00E0378C">
        <w:rPr>
          <w:rFonts w:cstheme="minorHAnsi"/>
          <w:b/>
          <w:bCs/>
          <w:color w:val="000000"/>
          <w:spacing w:val="-2"/>
          <w:sz w:val="20"/>
          <w:szCs w:val="20"/>
        </w:rPr>
        <w:t>ΚΑΙ</w:t>
      </w:r>
      <w:r w:rsidRPr="00E0378C">
        <w:rPr>
          <w:rFonts w:cstheme="minorHAnsi"/>
          <w:b/>
          <w:bCs/>
          <w:color w:val="000000"/>
          <w:spacing w:val="-5"/>
          <w:sz w:val="20"/>
          <w:szCs w:val="20"/>
        </w:rPr>
        <w:t xml:space="preserve"> </w:t>
      </w:r>
      <w:r w:rsidRPr="00E0378C">
        <w:rPr>
          <w:rFonts w:cstheme="minorHAnsi"/>
          <w:b/>
          <w:bCs/>
          <w:color w:val="000000"/>
          <w:spacing w:val="-2"/>
          <w:sz w:val="20"/>
          <w:szCs w:val="20"/>
        </w:rPr>
        <w:t>ΑΞΙΟΛΟΓΗΣΗΣ</w:t>
      </w:r>
      <w:r w:rsidRPr="00E0378C">
        <w:rPr>
          <w:rFonts w:cstheme="minorHAnsi"/>
          <w:b/>
          <w:bCs/>
          <w:color w:val="000000"/>
          <w:spacing w:val="-4"/>
          <w:sz w:val="20"/>
          <w:szCs w:val="20"/>
        </w:rPr>
        <w:t xml:space="preserve"> </w:t>
      </w:r>
      <w:r w:rsidRPr="00E0378C">
        <w:rPr>
          <w:rFonts w:cstheme="minorHAnsi"/>
          <w:b/>
          <w:bCs/>
          <w:color w:val="000000"/>
          <w:spacing w:val="-2"/>
          <w:sz w:val="20"/>
          <w:szCs w:val="20"/>
        </w:rPr>
        <w:t>ΤΗΣ</w:t>
      </w:r>
      <w:r w:rsidRPr="00E0378C">
        <w:rPr>
          <w:rFonts w:cstheme="minorHAnsi"/>
          <w:b/>
          <w:bCs/>
          <w:color w:val="000000"/>
          <w:spacing w:val="-3"/>
          <w:sz w:val="20"/>
          <w:szCs w:val="20"/>
        </w:rPr>
        <w:t xml:space="preserve"> </w:t>
      </w:r>
      <w:r w:rsidRPr="00E0378C">
        <w:rPr>
          <w:rFonts w:cstheme="minorHAnsi"/>
          <w:b/>
          <w:bCs/>
          <w:color w:val="000000"/>
          <w:spacing w:val="-2"/>
          <w:sz w:val="20"/>
          <w:szCs w:val="20"/>
        </w:rPr>
        <w:t>ΕΦΑΡΜΟΓΗΣ</w:t>
      </w:r>
      <w:r w:rsidRPr="00E0378C">
        <w:rPr>
          <w:rFonts w:cstheme="minorHAnsi"/>
          <w:b/>
          <w:bCs/>
          <w:color w:val="000000"/>
          <w:spacing w:val="-4"/>
          <w:sz w:val="20"/>
          <w:szCs w:val="20"/>
        </w:rPr>
        <w:t xml:space="preserve"> </w:t>
      </w:r>
      <w:r w:rsidRPr="00E0378C">
        <w:rPr>
          <w:rFonts w:cstheme="minorHAnsi"/>
          <w:b/>
          <w:bCs/>
          <w:color w:val="000000"/>
          <w:spacing w:val="-2"/>
          <w:sz w:val="20"/>
          <w:szCs w:val="20"/>
        </w:rPr>
        <w:t>ΤΟΥ</w:t>
      </w:r>
      <w:r w:rsidRPr="00E0378C">
        <w:rPr>
          <w:rFonts w:cstheme="minorHAnsi"/>
          <w:b/>
          <w:bCs/>
          <w:color w:val="000000"/>
          <w:spacing w:val="-3"/>
          <w:sz w:val="20"/>
          <w:szCs w:val="20"/>
        </w:rPr>
        <w:t xml:space="preserve"> </w:t>
      </w:r>
      <w:r w:rsidRPr="00E0378C">
        <w:rPr>
          <w:rFonts w:cstheme="minorHAnsi"/>
          <w:b/>
          <w:bCs/>
          <w:color w:val="000000"/>
          <w:spacing w:val="-2"/>
          <w:sz w:val="20"/>
          <w:szCs w:val="20"/>
        </w:rPr>
        <w:t>ΕΙΔΙΚΟΥ</w:t>
      </w:r>
      <w:r w:rsidRPr="00E0378C">
        <w:rPr>
          <w:rFonts w:cstheme="minorHAnsi"/>
          <w:b/>
          <w:bCs/>
          <w:color w:val="000000"/>
          <w:spacing w:val="-4"/>
          <w:sz w:val="20"/>
          <w:szCs w:val="20"/>
        </w:rPr>
        <w:t xml:space="preserve"> </w:t>
      </w:r>
      <w:r w:rsidRPr="00E0378C">
        <w:rPr>
          <w:rFonts w:cstheme="minorHAnsi"/>
          <w:b/>
          <w:bCs/>
          <w:color w:val="000000"/>
          <w:spacing w:val="-2"/>
          <w:sz w:val="20"/>
          <w:szCs w:val="20"/>
        </w:rPr>
        <w:t>ΧΩΡΟΤΑΞΙΚΟΥ</w:t>
      </w:r>
      <w:r w:rsidRPr="00E0378C">
        <w:rPr>
          <w:rFonts w:cstheme="minorHAnsi"/>
          <w:b/>
          <w:bCs/>
          <w:color w:val="000000"/>
          <w:spacing w:val="-5"/>
          <w:sz w:val="20"/>
          <w:szCs w:val="20"/>
        </w:rPr>
        <w:t xml:space="preserve"> </w:t>
      </w:r>
      <w:r w:rsidRPr="00E0378C">
        <w:rPr>
          <w:rFonts w:cstheme="minorHAnsi"/>
          <w:b/>
          <w:bCs/>
          <w:color w:val="000000"/>
          <w:spacing w:val="-2"/>
          <w:sz w:val="20"/>
          <w:szCs w:val="20"/>
        </w:rPr>
        <w:t>ΠΛΑΙΣΙΟΥ (ΕΧΠ)</w:t>
      </w:r>
    </w:p>
    <w:p w14:paraId="76D3AA76" w14:textId="0EF086AE" w:rsidR="00E43827" w:rsidRDefault="00E0378C" w:rsidP="00E43827">
      <w:pPr>
        <w:spacing w:line="276" w:lineRule="auto"/>
        <w:jc w:val="both"/>
        <w:rPr>
          <w:rFonts w:cstheme="minorHAnsi"/>
          <w:sz w:val="20"/>
          <w:szCs w:val="20"/>
        </w:rPr>
      </w:pPr>
      <w:r w:rsidRPr="00E0378C">
        <w:rPr>
          <w:rFonts w:cstheme="minorHAnsi"/>
          <w:sz w:val="20"/>
          <w:szCs w:val="20"/>
        </w:rPr>
        <w:t xml:space="preserve">Η πρόταση της Παρατήρησης Ζ για </w:t>
      </w:r>
      <w:r w:rsidR="007F7B76" w:rsidRPr="00E0378C">
        <w:rPr>
          <w:rFonts w:cstheme="minorHAnsi"/>
          <w:sz w:val="20"/>
          <w:szCs w:val="20"/>
        </w:rPr>
        <w:t>σ</w:t>
      </w:r>
      <w:r w:rsidR="007F7B76">
        <w:rPr>
          <w:rFonts w:cstheme="minorHAnsi"/>
          <w:sz w:val="20"/>
          <w:szCs w:val="20"/>
        </w:rPr>
        <w:t>ύ</w:t>
      </w:r>
      <w:r w:rsidR="007F7B76" w:rsidRPr="00E0378C">
        <w:rPr>
          <w:rFonts w:cstheme="minorHAnsi"/>
          <w:sz w:val="20"/>
          <w:szCs w:val="20"/>
        </w:rPr>
        <w:t>σταση</w:t>
      </w:r>
      <w:r w:rsidRPr="00E0378C">
        <w:rPr>
          <w:rFonts w:cstheme="minorHAnsi"/>
          <w:sz w:val="20"/>
          <w:szCs w:val="20"/>
        </w:rPr>
        <w:t xml:space="preserve"> Παρατηρητηρίου Τουρισμού αγνοήθηκε πλήρως· το άρθρο 11</w:t>
      </w:r>
      <w:r>
        <w:rPr>
          <w:rFonts w:cstheme="minorHAnsi"/>
          <w:sz w:val="20"/>
          <w:szCs w:val="20"/>
        </w:rPr>
        <w:t xml:space="preserve"> </w:t>
      </w:r>
      <w:r w:rsidRPr="00E0378C">
        <w:rPr>
          <w:rFonts w:cstheme="minorHAnsi"/>
          <w:sz w:val="20"/>
          <w:szCs w:val="20"/>
        </w:rPr>
        <w:t xml:space="preserve"> διατηρήθηκε αυτούσιο από το σχέδιο 2024, προβλέποντας αποκλειστικά έναν τεχνοκρατικό μηχανισμό πληροφοριακού συστήματος και τήρησης προθεσμιών, αντί ενός θεσμοθετημένου επιτελικού φορέα με ετήσια αξιολόγηση. Η διάκριση δεν είναι τυπική: ένα πληροφοριακό σύστημα συγκεντρώνει δεδομένα, ενώ ένα Παρατηρητήριο — κατά το πρότυπο του άρθρου 5 του ν. 5061/2023 — αξιολογεί </w:t>
      </w:r>
      <w:r w:rsidR="007F7B76" w:rsidRPr="00E0378C">
        <w:rPr>
          <w:rFonts w:cstheme="minorHAnsi"/>
          <w:sz w:val="20"/>
          <w:szCs w:val="20"/>
        </w:rPr>
        <w:t>ενε</w:t>
      </w:r>
      <w:r w:rsidR="007F7B76">
        <w:rPr>
          <w:rFonts w:cstheme="minorHAnsi"/>
          <w:sz w:val="20"/>
          <w:szCs w:val="20"/>
        </w:rPr>
        <w:t>ρ</w:t>
      </w:r>
      <w:r w:rsidR="007F7B76" w:rsidRPr="00E0378C">
        <w:rPr>
          <w:rFonts w:cstheme="minorHAnsi"/>
          <w:sz w:val="20"/>
          <w:szCs w:val="20"/>
        </w:rPr>
        <w:t>γητικ</w:t>
      </w:r>
      <w:r w:rsidR="007F7B76">
        <w:rPr>
          <w:rFonts w:cstheme="minorHAnsi"/>
          <w:sz w:val="20"/>
          <w:szCs w:val="20"/>
        </w:rPr>
        <w:t>ά</w:t>
      </w:r>
      <w:r w:rsidRPr="00E0378C">
        <w:rPr>
          <w:rFonts w:cstheme="minorHAnsi"/>
          <w:sz w:val="20"/>
          <w:szCs w:val="20"/>
        </w:rPr>
        <w:t xml:space="preserve"> την πορεία εφαρμογής, εντοπίζει αποκλίσεις και τεκμηριώνει διορθωτικές παρεμβάσεις. Η απουσία τέτοιου φορέα είναι ιδιαίτερα κρίσιμη για μια Περιφέρεια όπως το Β. Αιγαίο, της οποίας οι </w:t>
      </w:r>
      <w:r w:rsidR="007F7B76" w:rsidRPr="00E0378C">
        <w:rPr>
          <w:rFonts w:cstheme="minorHAnsi"/>
          <w:sz w:val="20"/>
          <w:szCs w:val="20"/>
        </w:rPr>
        <w:t>ιδιαιτε</w:t>
      </w:r>
      <w:r w:rsidR="007F7B76">
        <w:rPr>
          <w:rFonts w:cstheme="minorHAnsi"/>
          <w:sz w:val="20"/>
          <w:szCs w:val="20"/>
        </w:rPr>
        <w:t>ρό</w:t>
      </w:r>
      <w:r w:rsidR="007F7B76" w:rsidRPr="00E0378C">
        <w:rPr>
          <w:rFonts w:cstheme="minorHAnsi"/>
          <w:sz w:val="20"/>
          <w:szCs w:val="20"/>
        </w:rPr>
        <w:t>τητες</w:t>
      </w:r>
      <w:r w:rsidRPr="00E0378C">
        <w:rPr>
          <w:rFonts w:cstheme="minorHAnsi"/>
          <w:sz w:val="20"/>
          <w:szCs w:val="20"/>
        </w:rPr>
        <w:t xml:space="preserve"> κινδυνεύουν να παραμείνουν αόρατες σε έναν μηχανισμό που αθροίζει εθνικά δεδομένα χωρίς θεσμοθετημένη μέριμνα για την περιφερειακή </w:t>
      </w:r>
      <w:r w:rsidR="007F7B76">
        <w:rPr>
          <w:rFonts w:cstheme="minorHAnsi"/>
          <w:sz w:val="20"/>
          <w:szCs w:val="20"/>
        </w:rPr>
        <w:t>διαφοροποίηση</w:t>
      </w:r>
      <w:r w:rsidRPr="00E0378C">
        <w:rPr>
          <w:rFonts w:cstheme="minorHAnsi"/>
          <w:sz w:val="20"/>
          <w:szCs w:val="20"/>
        </w:rPr>
        <w:t xml:space="preserve">. </w:t>
      </w:r>
      <w:r w:rsidR="007F7B76">
        <w:rPr>
          <w:rFonts w:cstheme="minorHAnsi"/>
          <w:sz w:val="20"/>
          <w:szCs w:val="20"/>
        </w:rPr>
        <w:t>Επαναφέρουμε</w:t>
      </w:r>
      <w:r w:rsidRPr="00E0378C">
        <w:rPr>
          <w:rFonts w:cstheme="minorHAnsi"/>
          <w:sz w:val="20"/>
          <w:szCs w:val="20"/>
        </w:rPr>
        <w:t xml:space="preserve"> το αίτημα σύστασης Παρατηρητηρίου Τουρισμού με αρμοδιότητα ετήσιας αξιολόγησης του ΕΧΠ-Τ και ειδική παρακολούθηση των δεικτών χωρικής συνοχής μεταξύ των Περιφερειών</w:t>
      </w:r>
    </w:p>
    <w:p w14:paraId="27ED8D53" w14:textId="7BAEAA99" w:rsidR="00E0378C" w:rsidRPr="00E43827" w:rsidRDefault="00E43827" w:rsidP="00E43827">
      <w:pPr>
        <w:spacing w:line="276" w:lineRule="auto"/>
        <w:jc w:val="both"/>
        <w:rPr>
          <w:rFonts w:cstheme="minorHAnsi"/>
          <w:color w:val="000000"/>
          <w:spacing w:val="-2"/>
          <w:sz w:val="20"/>
          <w:szCs w:val="20"/>
        </w:rPr>
      </w:pPr>
      <w:r>
        <w:rPr>
          <w:b/>
          <w:bCs/>
          <w:color w:val="000000"/>
          <w:spacing w:val="-2"/>
          <w:sz w:val="20"/>
          <w:szCs w:val="20"/>
        </w:rPr>
        <w:t>Ε</w:t>
      </w:r>
      <w:r w:rsidR="00E0378C">
        <w:rPr>
          <w:b/>
          <w:bCs/>
          <w:color w:val="000000"/>
          <w:spacing w:val="-2"/>
          <w:sz w:val="20"/>
          <w:szCs w:val="20"/>
        </w:rPr>
        <w:t>. ΜΕΤΑΒΑΤΙΚΕΣ ΔΙΑΤΑΞΕΙΣ</w:t>
      </w:r>
    </w:p>
    <w:p w14:paraId="482712D9" w14:textId="5F79478C" w:rsidR="00EA2799" w:rsidRDefault="00EA2799" w:rsidP="00E0378C">
      <w:pPr>
        <w:spacing w:before="100" w:beforeAutospacing="1" w:after="100" w:afterAutospacing="1" w:line="240" w:lineRule="auto"/>
        <w:jc w:val="both"/>
      </w:pPr>
      <w:r>
        <w:t>Το ΤΕΕ</w:t>
      </w:r>
      <w:r w:rsidR="007F7B76">
        <w:t xml:space="preserve"> – Τμήμα ΒΑ Αιγαίου</w:t>
      </w:r>
      <w:r>
        <w:t xml:space="preserve"> επεσήμαινε ότι η υποχρέωση εναρμόνισης των ΠΧΠ συνεπάγεται την αναθεώρηση όλων των υπό εκπόνηση πολεοδομικών μελετών (πχ ΤΠΣ), με σημαντικές καθυστερήσεις και αύξηση του κόστους, </w:t>
      </w:r>
      <w:r w:rsidR="007F7B76">
        <w:t>ζητώντας</w:t>
      </w:r>
      <w:r>
        <w:t xml:space="preserve"> τη δυνατότητα ολοκλήρωσής τους με βάση προϋφιστάμενες διατάξεις με μεταγενέστερες σημειακές προσαρμογές. </w:t>
      </w:r>
      <w:r w:rsidRPr="00EA2799">
        <w:rPr>
          <w:b/>
          <w:bCs/>
        </w:rPr>
        <w:t>Το αίτημα αγνοήθηκε</w:t>
      </w:r>
      <w:r>
        <w:t xml:space="preserve">: η σχετική ρύθμιση διατηρήθηκε αυτούσια  ενώ προστέθηκε και η παρ. 2, σύμφωνα με την οποία κατισχύουν μόνον όσοι όροι των ΤΠΣ είναι </w:t>
      </w:r>
      <w:r>
        <w:rPr>
          <w:rStyle w:val="ab"/>
        </w:rPr>
        <w:t>«αυστηρότεροι»</w:t>
      </w:r>
      <w:r>
        <w:t xml:space="preserve"> του ΕΧΠ-Τ. Η παρ. 1 του ίδιου άρθρου </w:t>
      </w:r>
      <w:r w:rsidR="007F7B76">
        <w:t>προστατεύει</w:t>
      </w:r>
      <w:r>
        <w:t xml:space="preserve"> ρητά τις ιδιωτικές τουριστικές αδειοδοτήσεις που βρίσκονται σε εξέλιξη (εφόσον έχει υποβληθεί πλήρης φάκελος ΜΠΕ/ΠΠΔ/Προέγκρισης), χωρίς να προβλέπει καμία αντίστοιχη μεταβατική προστασία για τον δημόσιο πολεοδομικό σχεδιασμό σε εξέλιξη.</w:t>
      </w:r>
    </w:p>
    <w:p w14:paraId="781629F4" w14:textId="61A07D7E" w:rsidR="00D07E00" w:rsidRPr="00E0378C" w:rsidRDefault="00EA2799" w:rsidP="000C61E0">
      <w:pPr>
        <w:spacing w:before="100" w:beforeAutospacing="1" w:after="100" w:afterAutospacing="1" w:line="240" w:lineRule="auto"/>
        <w:jc w:val="both"/>
        <w:rPr>
          <w:rFonts w:eastAsiaTheme="majorEastAsia" w:cstheme="minorHAnsi"/>
          <w:b/>
          <w:bCs/>
          <w:color w:val="000000"/>
          <w:spacing w:val="2"/>
          <w:sz w:val="20"/>
          <w:szCs w:val="20"/>
          <w:u w:val="single"/>
        </w:rPr>
      </w:pPr>
      <w:r>
        <w:t xml:space="preserve"> </w:t>
      </w:r>
      <w:r w:rsidR="00D07E00" w:rsidRPr="00D07E00">
        <w:rPr>
          <w:rFonts w:eastAsiaTheme="majorEastAsia" w:cstheme="minorHAnsi"/>
          <w:b/>
          <w:bCs/>
          <w:color w:val="000000"/>
          <w:spacing w:val="2"/>
          <w:sz w:val="20"/>
          <w:szCs w:val="20"/>
          <w:u w:val="single"/>
        </w:rPr>
        <w:t>Η Διοικούσα Επιτροπή επανέρχεται στ</w:t>
      </w:r>
      <w:r w:rsidR="00A02CFA" w:rsidRPr="00E0378C">
        <w:rPr>
          <w:rFonts w:eastAsiaTheme="majorEastAsia" w:cstheme="minorHAnsi"/>
          <w:b/>
          <w:bCs/>
          <w:color w:val="000000"/>
          <w:spacing w:val="2"/>
          <w:sz w:val="20"/>
          <w:szCs w:val="20"/>
          <w:u w:val="single"/>
        </w:rPr>
        <w:t xml:space="preserve">α  αιτήματα </w:t>
      </w:r>
      <w:r>
        <w:rPr>
          <w:rFonts w:eastAsiaTheme="majorEastAsia" w:cstheme="minorHAnsi"/>
          <w:b/>
          <w:bCs/>
          <w:color w:val="000000"/>
          <w:spacing w:val="2"/>
          <w:sz w:val="20"/>
          <w:szCs w:val="20"/>
          <w:u w:val="single"/>
        </w:rPr>
        <w:t xml:space="preserve">(Ε, ΣΤ και Ζ) </w:t>
      </w:r>
      <w:r w:rsidR="00E0378C" w:rsidRPr="00E0378C">
        <w:rPr>
          <w:rFonts w:eastAsiaTheme="majorEastAsia" w:cstheme="minorHAnsi"/>
          <w:b/>
          <w:bCs/>
          <w:color w:val="000000"/>
          <w:spacing w:val="2"/>
          <w:sz w:val="20"/>
          <w:szCs w:val="20"/>
          <w:u w:val="single"/>
        </w:rPr>
        <w:t xml:space="preserve">τα οποία αγνοήθηκαν πλήρως. </w:t>
      </w:r>
    </w:p>
    <w:p w14:paraId="763327B7" w14:textId="77777777" w:rsidR="00FB5D41" w:rsidRPr="00FB5D41" w:rsidRDefault="00FB5D41" w:rsidP="00FB5D41">
      <w:pPr>
        <w:tabs>
          <w:tab w:val="center" w:pos="1701"/>
          <w:tab w:val="center" w:pos="5954"/>
        </w:tabs>
        <w:spacing w:after="0" w:line="240" w:lineRule="auto"/>
        <w:jc w:val="both"/>
        <w:rPr>
          <w:rFonts w:cstheme="minorHAnsi"/>
        </w:rPr>
      </w:pPr>
      <w:r w:rsidRPr="00FB5D41">
        <w:rPr>
          <w:rFonts w:cstheme="minorHAnsi"/>
        </w:rPr>
        <w:tab/>
      </w:r>
      <w:r w:rsidRPr="00FB5D41">
        <w:rPr>
          <w:rFonts w:cstheme="minorHAnsi"/>
        </w:rPr>
        <w:tab/>
        <w:t>Για το Π.Τ. ΒΑ Αιγαίου του ΤΕΕ</w:t>
      </w:r>
    </w:p>
    <w:p w14:paraId="23879B0E" w14:textId="77777777" w:rsidR="00FB5D41" w:rsidRPr="00FB5D41" w:rsidRDefault="00FB5D41" w:rsidP="00FB5D41">
      <w:pPr>
        <w:tabs>
          <w:tab w:val="center" w:pos="1701"/>
          <w:tab w:val="center" w:pos="5954"/>
        </w:tabs>
        <w:spacing w:after="0" w:line="240" w:lineRule="auto"/>
        <w:jc w:val="both"/>
        <w:rPr>
          <w:rFonts w:cstheme="minorHAnsi"/>
        </w:rPr>
      </w:pPr>
      <w:r w:rsidRPr="00FB5D41">
        <w:rPr>
          <w:rFonts w:cstheme="minorHAnsi"/>
        </w:rPr>
        <w:tab/>
      </w:r>
      <w:r w:rsidRPr="00FB5D41">
        <w:rPr>
          <w:rFonts w:cstheme="minorHAnsi"/>
        </w:rPr>
        <w:tab/>
        <w:t>Ο Πρόεδρος</w:t>
      </w:r>
    </w:p>
    <w:p w14:paraId="2454406E" w14:textId="77777777" w:rsidR="00FB5D41" w:rsidRPr="00FB5D41" w:rsidRDefault="00FB5D41" w:rsidP="00FB5D41">
      <w:pPr>
        <w:tabs>
          <w:tab w:val="center" w:pos="1701"/>
          <w:tab w:val="center" w:pos="5954"/>
        </w:tabs>
        <w:spacing w:after="0" w:line="240" w:lineRule="auto"/>
        <w:jc w:val="both"/>
        <w:rPr>
          <w:rFonts w:cstheme="minorHAnsi"/>
        </w:rPr>
      </w:pPr>
    </w:p>
    <w:p w14:paraId="4F38755B" w14:textId="77777777" w:rsidR="00FB5D41" w:rsidRPr="00FB5D41" w:rsidRDefault="00FB5D41" w:rsidP="00FB5D41">
      <w:pPr>
        <w:tabs>
          <w:tab w:val="center" w:pos="1701"/>
          <w:tab w:val="center" w:pos="5954"/>
        </w:tabs>
        <w:spacing w:after="0" w:line="240" w:lineRule="auto"/>
        <w:rPr>
          <w:rFonts w:cstheme="minorHAnsi"/>
        </w:rPr>
      </w:pPr>
    </w:p>
    <w:p w14:paraId="43FB0325" w14:textId="77777777" w:rsidR="00FB5D41" w:rsidRPr="00FB5D41" w:rsidRDefault="00FB5D41" w:rsidP="00FB5D41">
      <w:pPr>
        <w:tabs>
          <w:tab w:val="center" w:pos="1701"/>
          <w:tab w:val="center" w:pos="5954"/>
        </w:tabs>
        <w:spacing w:after="0" w:line="240" w:lineRule="auto"/>
        <w:rPr>
          <w:rFonts w:cstheme="minorHAnsi"/>
        </w:rPr>
      </w:pPr>
      <w:r w:rsidRPr="00FB5D41">
        <w:rPr>
          <w:rFonts w:cstheme="minorHAnsi"/>
        </w:rPr>
        <w:tab/>
      </w:r>
      <w:r w:rsidRPr="00FB5D41">
        <w:rPr>
          <w:rFonts w:cstheme="minorHAnsi"/>
        </w:rPr>
        <w:tab/>
        <w:t>Μανωλακέλλης Ευστράτιος</w:t>
      </w:r>
    </w:p>
    <w:p w14:paraId="364A351B" w14:textId="77777777" w:rsidR="00E0378C" w:rsidRPr="00E0378C" w:rsidRDefault="00E0378C" w:rsidP="000C61E0">
      <w:pPr>
        <w:spacing w:before="100" w:beforeAutospacing="1" w:after="100" w:afterAutospacing="1" w:line="240" w:lineRule="auto"/>
        <w:jc w:val="both"/>
        <w:rPr>
          <w:rFonts w:eastAsiaTheme="majorEastAsia" w:cstheme="minorHAnsi"/>
          <w:color w:val="000000"/>
          <w:spacing w:val="2"/>
          <w:sz w:val="20"/>
          <w:szCs w:val="20"/>
        </w:rPr>
      </w:pPr>
    </w:p>
    <w:p w14:paraId="3FA7B0F6" w14:textId="77777777" w:rsidR="00E0378C" w:rsidRPr="00E0378C" w:rsidRDefault="00E0378C">
      <w:pPr>
        <w:spacing w:before="100" w:beforeAutospacing="1" w:after="100" w:afterAutospacing="1" w:line="240" w:lineRule="auto"/>
        <w:jc w:val="both"/>
        <w:rPr>
          <w:rFonts w:eastAsiaTheme="majorEastAsia" w:cstheme="minorHAnsi"/>
          <w:color w:val="000000"/>
          <w:spacing w:val="-2"/>
          <w:sz w:val="20"/>
          <w:szCs w:val="20"/>
        </w:rPr>
      </w:pPr>
    </w:p>
    <w:sectPr w:rsidR="00E0378C" w:rsidRPr="00E03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gHelveticaUCPol">
    <w:altName w:val="Yu Gothic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30"/>
    <w:rsid w:val="00053D96"/>
    <w:rsid w:val="000C61E0"/>
    <w:rsid w:val="001A7EC5"/>
    <w:rsid w:val="00260E75"/>
    <w:rsid w:val="00266329"/>
    <w:rsid w:val="00304FF1"/>
    <w:rsid w:val="00333F63"/>
    <w:rsid w:val="00352886"/>
    <w:rsid w:val="003D4346"/>
    <w:rsid w:val="004015A2"/>
    <w:rsid w:val="00453FC4"/>
    <w:rsid w:val="004C3A35"/>
    <w:rsid w:val="004E2ADD"/>
    <w:rsid w:val="005C202C"/>
    <w:rsid w:val="0068385A"/>
    <w:rsid w:val="006A5EA0"/>
    <w:rsid w:val="007629F9"/>
    <w:rsid w:val="007B24E8"/>
    <w:rsid w:val="007F290E"/>
    <w:rsid w:val="007F7B76"/>
    <w:rsid w:val="00832B7C"/>
    <w:rsid w:val="00835A30"/>
    <w:rsid w:val="00935A1C"/>
    <w:rsid w:val="009411FD"/>
    <w:rsid w:val="00952016"/>
    <w:rsid w:val="00962277"/>
    <w:rsid w:val="009F5C30"/>
    <w:rsid w:val="00A02CFA"/>
    <w:rsid w:val="00B248F5"/>
    <w:rsid w:val="00B26A48"/>
    <w:rsid w:val="00B8460F"/>
    <w:rsid w:val="00C93BB9"/>
    <w:rsid w:val="00CC0D30"/>
    <w:rsid w:val="00D07E00"/>
    <w:rsid w:val="00D10517"/>
    <w:rsid w:val="00D41846"/>
    <w:rsid w:val="00D80ECE"/>
    <w:rsid w:val="00E0378C"/>
    <w:rsid w:val="00E43827"/>
    <w:rsid w:val="00EA2799"/>
    <w:rsid w:val="00F05682"/>
    <w:rsid w:val="00FB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CEB3"/>
  <w15:chartTrackingRefBased/>
  <w15:docId w15:val="{E2BDB0B6-7896-4F2C-A980-01F37C95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C0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0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0D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CC0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0D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0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0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0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0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C0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C0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C0D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rsid w:val="00CC0D3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C0D3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C0D3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C0D3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C0D3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C0D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0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C0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0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C0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0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C0D3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0D3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0D3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0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C0D3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C0D30"/>
    <w:rPr>
      <w:b/>
      <w:bCs/>
      <w:smallCaps/>
      <w:color w:val="2F5496" w:themeColor="accent1" w:themeShade="BF"/>
      <w:spacing w:val="5"/>
    </w:rPr>
  </w:style>
  <w:style w:type="paragraph" w:customStyle="1" w:styleId="font-claude-response-body">
    <w:name w:val="font-claude-response-body"/>
    <w:basedOn w:val="a"/>
    <w:rsid w:val="00D8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D80ECE"/>
    <w:rPr>
      <w:b/>
      <w:bCs/>
    </w:rPr>
  </w:style>
  <w:style w:type="character" w:styleId="ab">
    <w:name w:val="Emphasis"/>
    <w:basedOn w:val="a0"/>
    <w:uiPriority w:val="20"/>
    <w:qFormat/>
    <w:rsid w:val="00D80E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2291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QUEST</cp:lastModifiedBy>
  <cp:revision>4</cp:revision>
  <cp:lastPrinted>2026-05-20T05:27:00Z</cp:lastPrinted>
  <dcterms:created xsi:type="dcterms:W3CDTF">2026-05-21T07:24:00Z</dcterms:created>
  <dcterms:modified xsi:type="dcterms:W3CDTF">2026-05-21T10:46:00Z</dcterms:modified>
</cp:coreProperties>
</file>